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C5" w:rsidRPr="00CB52C2" w:rsidRDefault="001025C5" w:rsidP="00247988">
      <w:pPr>
        <w:widowControl w:val="0"/>
        <w:autoSpaceDE w:val="0"/>
        <w:autoSpaceDN w:val="0"/>
        <w:adjustRightInd w:val="0"/>
        <w:rPr>
          <w:rFonts w:asciiTheme="majorHAnsi" w:eastAsiaTheme="minorHAnsi" w:hAnsiTheme="majorHAnsi"/>
          <w:b/>
          <w:szCs w:val="22"/>
          <w:lang w:val="es-ES_tradnl" w:eastAsia="en-US"/>
        </w:rPr>
      </w:pPr>
      <w:bookmarkStart w:id="0" w:name="_GoBack"/>
      <w:bookmarkEnd w:id="0"/>
    </w:p>
    <w:p w:rsidR="006564DD" w:rsidRDefault="006564DD" w:rsidP="0041196B">
      <w:pPr>
        <w:widowControl w:val="0"/>
        <w:autoSpaceDE w:val="0"/>
        <w:autoSpaceDN w:val="0"/>
        <w:adjustRightInd w:val="0"/>
        <w:jc w:val="center"/>
        <w:rPr>
          <w:rFonts w:asciiTheme="majorHAnsi" w:eastAsiaTheme="minorHAnsi" w:hAnsiTheme="majorHAnsi"/>
          <w:b/>
          <w:szCs w:val="22"/>
          <w:u w:val="single"/>
          <w:lang w:val="es-ES_tradnl" w:eastAsia="en-US"/>
        </w:rPr>
      </w:pPr>
    </w:p>
    <w:p w:rsidR="0041196B" w:rsidRPr="00CB52C2" w:rsidRDefault="0041196B" w:rsidP="0041196B">
      <w:pPr>
        <w:widowControl w:val="0"/>
        <w:autoSpaceDE w:val="0"/>
        <w:autoSpaceDN w:val="0"/>
        <w:adjustRightInd w:val="0"/>
        <w:jc w:val="center"/>
        <w:rPr>
          <w:rFonts w:asciiTheme="majorHAnsi" w:eastAsiaTheme="minorHAnsi" w:hAnsiTheme="majorHAnsi"/>
          <w:b/>
          <w:szCs w:val="22"/>
          <w:u w:val="single"/>
          <w:lang w:val="es-ES_tradnl" w:eastAsia="en-US"/>
        </w:rPr>
      </w:pPr>
      <w:r w:rsidRPr="00CB52C2">
        <w:rPr>
          <w:rFonts w:asciiTheme="majorHAnsi" w:eastAsiaTheme="minorHAnsi" w:hAnsiTheme="majorHAnsi"/>
          <w:b/>
          <w:szCs w:val="22"/>
          <w:u w:val="single"/>
          <w:lang w:val="es-ES_tradnl" w:eastAsia="en-US"/>
        </w:rPr>
        <w:t>TERMINOS DE REFERENCIA</w:t>
      </w:r>
    </w:p>
    <w:p w:rsidR="00AF4FE0" w:rsidRPr="00CB52C2" w:rsidRDefault="00AF4FE0" w:rsidP="00CB52C2">
      <w:pPr>
        <w:rPr>
          <w:lang w:val="es-ES_tradnl"/>
        </w:rPr>
      </w:pPr>
    </w:p>
    <w:p w:rsidR="00AF4FE0" w:rsidRPr="00031D41" w:rsidRDefault="00AF4FE0" w:rsidP="00031D41">
      <w:pPr>
        <w:jc w:val="center"/>
        <w:rPr>
          <w:b/>
          <w:lang w:val="es-ES_tradnl"/>
        </w:rPr>
      </w:pPr>
      <w:r w:rsidRPr="00CB52C2">
        <w:rPr>
          <w:b/>
          <w:lang w:val="es-ES_tradnl"/>
        </w:rPr>
        <w:t xml:space="preserve">Tecnologías Ancestrales de Gestión del Agua en los Ecosistemas de Puna de la Sierra de Ancash: síntesis de conocimientos y aplicaciones del conocimiento a estrategias de adaptación y educación </w:t>
      </w:r>
    </w:p>
    <w:p w:rsidR="00AF4FE0" w:rsidRPr="00CB52C2" w:rsidRDefault="00AF4FE0" w:rsidP="00AF4FE0">
      <w:pPr>
        <w:jc w:val="center"/>
        <w:rPr>
          <w:lang w:val="es-ES_tradnl"/>
        </w:rPr>
      </w:pPr>
    </w:p>
    <w:p w:rsidR="00E86E09" w:rsidRPr="00CB52C2" w:rsidRDefault="00E86E09" w:rsidP="00F8649D">
      <w:pPr>
        <w:widowControl w:val="0"/>
        <w:autoSpaceDE w:val="0"/>
        <w:autoSpaceDN w:val="0"/>
        <w:adjustRightInd w:val="0"/>
        <w:jc w:val="both"/>
        <w:rPr>
          <w:rFonts w:asciiTheme="majorHAnsi" w:eastAsiaTheme="minorHAnsi" w:hAnsiTheme="majorHAnsi"/>
          <w:szCs w:val="22"/>
          <w:lang w:val="es-ES_tradnl" w:eastAsia="en-US"/>
        </w:rPr>
      </w:pPr>
    </w:p>
    <w:p w:rsidR="00812AF3" w:rsidRPr="00CB52C2" w:rsidRDefault="00812AF3" w:rsidP="0041196B">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Antecedentes</w:t>
      </w: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 xml:space="preserve">La Cordillera Blanca en Ancash, Perú, ha sufrido la pérdida de </w:t>
      </w:r>
      <w:r w:rsidR="00CB52C2">
        <w:rPr>
          <w:rFonts w:asciiTheme="majorHAnsi" w:eastAsiaTheme="minorHAnsi" w:hAnsiTheme="majorHAnsi"/>
          <w:szCs w:val="22"/>
          <w:lang w:val="es-ES_tradnl" w:eastAsia="en-US"/>
        </w:rPr>
        <w:t>4</w:t>
      </w:r>
      <w:r w:rsidRPr="00CB52C2">
        <w:rPr>
          <w:rFonts w:asciiTheme="majorHAnsi" w:eastAsiaTheme="minorHAnsi" w:hAnsiTheme="majorHAnsi"/>
          <w:szCs w:val="22"/>
          <w:lang w:val="es-ES_tradnl" w:eastAsia="en-US"/>
        </w:rPr>
        <w:t>0% de su co</w:t>
      </w:r>
      <w:r w:rsidR="00CB52C2">
        <w:rPr>
          <w:rFonts w:asciiTheme="majorHAnsi" w:eastAsiaTheme="minorHAnsi" w:hAnsiTheme="majorHAnsi"/>
          <w:szCs w:val="22"/>
          <w:lang w:val="es-ES_tradnl" w:eastAsia="en-US"/>
        </w:rPr>
        <w:t xml:space="preserve">bertura de nieve y hielos entre </w:t>
      </w:r>
      <w:r w:rsidRPr="00CB52C2">
        <w:rPr>
          <w:rFonts w:asciiTheme="majorHAnsi" w:eastAsiaTheme="minorHAnsi" w:hAnsiTheme="majorHAnsi"/>
          <w:szCs w:val="22"/>
          <w:lang w:val="es-ES_tradnl" w:eastAsia="en-US"/>
        </w:rPr>
        <w:t>1990</w:t>
      </w:r>
      <w:r w:rsidR="00CB52C2">
        <w:rPr>
          <w:rFonts w:asciiTheme="majorHAnsi" w:eastAsiaTheme="minorHAnsi" w:hAnsiTheme="majorHAnsi"/>
          <w:szCs w:val="22"/>
          <w:lang w:val="es-ES_tradnl" w:eastAsia="en-US"/>
        </w:rPr>
        <w:t xml:space="preserve"> y el 2014</w:t>
      </w:r>
      <w:r w:rsidRPr="00CB52C2">
        <w:rPr>
          <w:rFonts w:asciiTheme="majorHAnsi" w:eastAsiaTheme="minorHAnsi" w:hAnsiTheme="majorHAnsi"/>
          <w:szCs w:val="22"/>
          <w:lang w:val="es-ES_tradnl" w:eastAsia="en-US"/>
        </w:rPr>
        <w:t xml:space="preserve">. La consecuencia es </w:t>
      </w:r>
      <w:r w:rsidR="00546D91">
        <w:rPr>
          <w:rFonts w:asciiTheme="majorHAnsi" w:eastAsiaTheme="minorHAnsi" w:hAnsiTheme="majorHAnsi"/>
          <w:szCs w:val="22"/>
          <w:lang w:val="es-ES_tradnl" w:eastAsia="en-US"/>
        </w:rPr>
        <w:t xml:space="preserve">que se incrementa el riesgo de tener menos </w:t>
      </w:r>
      <w:r w:rsidRPr="00CB52C2">
        <w:rPr>
          <w:rFonts w:asciiTheme="majorHAnsi" w:eastAsiaTheme="minorHAnsi" w:hAnsiTheme="majorHAnsi"/>
          <w:szCs w:val="22"/>
          <w:lang w:val="es-ES_tradnl" w:eastAsia="en-US"/>
        </w:rPr>
        <w:t xml:space="preserve">agua, </w:t>
      </w:r>
      <w:r w:rsidR="00546D91">
        <w:rPr>
          <w:rFonts w:asciiTheme="majorHAnsi" w:eastAsiaTheme="minorHAnsi" w:hAnsiTheme="majorHAnsi"/>
          <w:szCs w:val="22"/>
          <w:lang w:val="es-ES_tradnl" w:eastAsia="en-US"/>
        </w:rPr>
        <w:t xml:space="preserve">pérdida de calidad y peligro </w:t>
      </w:r>
      <w:r w:rsidRPr="00CB52C2">
        <w:rPr>
          <w:rFonts w:asciiTheme="majorHAnsi" w:eastAsiaTheme="minorHAnsi" w:hAnsiTheme="majorHAnsi"/>
          <w:szCs w:val="22"/>
          <w:lang w:val="es-ES_tradnl" w:eastAsia="en-US"/>
        </w:rPr>
        <w:t>creciente de aluviones de lagos glaciares. El gobierno regional y local, la Universidad pública y comunidades son actores sociales centrales que requieren asistencia técnica para desarrollar métodos de ad</w:t>
      </w:r>
      <w:r w:rsidR="00062039">
        <w:rPr>
          <w:rFonts w:asciiTheme="majorHAnsi" w:eastAsiaTheme="minorHAnsi" w:hAnsiTheme="majorHAnsi"/>
          <w:szCs w:val="22"/>
          <w:lang w:val="es-ES_tradnl" w:eastAsia="en-US"/>
        </w:rPr>
        <w:t>aptación y co</w:t>
      </w:r>
      <w:r w:rsidR="0073446F">
        <w:rPr>
          <w:rFonts w:asciiTheme="majorHAnsi" w:eastAsiaTheme="minorHAnsi" w:hAnsiTheme="majorHAnsi"/>
          <w:szCs w:val="22"/>
          <w:lang w:val="es-ES_tradnl" w:eastAsia="en-US"/>
        </w:rPr>
        <w:t>operación que reduzcan la vulne</w:t>
      </w:r>
      <w:r w:rsidR="00062039">
        <w:rPr>
          <w:rFonts w:asciiTheme="majorHAnsi" w:eastAsiaTheme="minorHAnsi" w:hAnsiTheme="majorHAnsi"/>
          <w:szCs w:val="22"/>
          <w:lang w:val="es-ES_tradnl" w:eastAsia="en-US"/>
        </w:rPr>
        <w:t>rabilidad de la región.</w:t>
      </w: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Respondiendo a este reto, el Instituto de Montaña</w:t>
      </w:r>
      <w:r w:rsidR="00DF3263" w:rsidRPr="00CB52C2">
        <w:rPr>
          <w:rFonts w:asciiTheme="majorHAnsi" w:eastAsiaTheme="minorHAnsi" w:hAnsiTheme="majorHAnsi"/>
          <w:szCs w:val="22"/>
          <w:lang w:val="es-ES_tradnl" w:eastAsia="en-US"/>
        </w:rPr>
        <w:t>, organización internacional sin fines de lucro,</w:t>
      </w:r>
      <w:r w:rsidRPr="00CB52C2">
        <w:rPr>
          <w:rFonts w:asciiTheme="majorHAnsi" w:eastAsiaTheme="minorHAnsi" w:hAnsiTheme="majorHAnsi"/>
          <w:szCs w:val="22"/>
          <w:lang w:val="es-ES_tradnl" w:eastAsia="en-US"/>
        </w:rPr>
        <w:t xml:space="preserve"> está implementando el proyecto “Asegurando el Agua y los Medios de Vida en las Montañas”</w:t>
      </w:r>
      <w:r w:rsidR="00AD78BF">
        <w:rPr>
          <w:rFonts w:asciiTheme="majorHAnsi" w:eastAsiaTheme="minorHAnsi" w:hAnsiTheme="majorHAnsi"/>
          <w:szCs w:val="22"/>
          <w:lang w:val="es-ES_tradnl" w:eastAsia="en-US"/>
        </w:rPr>
        <w:t xml:space="preserve"> por medio de un acuerdo colabora</w:t>
      </w:r>
      <w:r w:rsidRPr="00CB52C2">
        <w:rPr>
          <w:rFonts w:asciiTheme="majorHAnsi" w:eastAsiaTheme="minorHAnsi" w:hAnsiTheme="majorHAnsi"/>
          <w:szCs w:val="22"/>
          <w:lang w:val="es-ES_tradnl" w:eastAsia="en-US"/>
        </w:rPr>
        <w:t>tivo con USAI</w:t>
      </w:r>
      <w:r w:rsidR="00AD78BF">
        <w:rPr>
          <w:rFonts w:asciiTheme="majorHAnsi" w:eastAsiaTheme="minorHAnsi" w:hAnsiTheme="majorHAnsi"/>
          <w:szCs w:val="22"/>
          <w:lang w:val="es-ES_tradnl" w:eastAsia="en-US"/>
        </w:rPr>
        <w:t>D Perú</w:t>
      </w:r>
      <w:r w:rsidRPr="00CB52C2">
        <w:rPr>
          <w:rFonts w:asciiTheme="majorHAnsi" w:eastAsiaTheme="minorHAnsi" w:hAnsiTheme="majorHAnsi"/>
          <w:szCs w:val="22"/>
          <w:lang w:val="es-ES_tradnl" w:eastAsia="en-US"/>
        </w:rPr>
        <w:t xml:space="preserve">. El proyecto se asocia con especialistas en ingeniería hidráulica de la Universidad de Texas, Austin, para mejorar las competencias regionales en tecnologías que den soporte </w:t>
      </w:r>
      <w:r w:rsidR="00DF3263" w:rsidRPr="00CB52C2">
        <w:rPr>
          <w:rFonts w:asciiTheme="majorHAnsi" w:eastAsiaTheme="minorHAnsi" w:hAnsiTheme="majorHAnsi"/>
          <w:szCs w:val="22"/>
          <w:lang w:val="es-ES_tradnl" w:eastAsia="en-US"/>
        </w:rPr>
        <w:t xml:space="preserve">a la </w:t>
      </w:r>
      <w:r w:rsidRPr="00CB52C2">
        <w:rPr>
          <w:rFonts w:asciiTheme="majorHAnsi" w:eastAsiaTheme="minorHAnsi" w:hAnsiTheme="majorHAnsi"/>
          <w:szCs w:val="22"/>
          <w:lang w:val="es-ES_tradnl" w:eastAsia="en-US"/>
        </w:rPr>
        <w:t xml:space="preserve">adaptación al cambio climático en regiones de alta montaña. </w:t>
      </w: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El objetivo general del proyecto es “Contribuir al desarrollo resiliente al cambio climático en la sierra de Ancash, Perú” a partir del logro de tres resultados:</w:t>
      </w: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DF3263" w:rsidRPr="00CB52C2" w:rsidRDefault="00DF3263" w:rsidP="00DF3263">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R1. Desarrollar la red universitaria de asistencia técnica a Gobiernos Locales y Comunidades para la adaptación al cambio climático</w:t>
      </w:r>
    </w:p>
    <w:p w:rsidR="00DF3263" w:rsidRPr="00CB52C2" w:rsidRDefault="00DF3263" w:rsidP="00DF3263">
      <w:pPr>
        <w:widowControl w:val="0"/>
        <w:autoSpaceDE w:val="0"/>
        <w:autoSpaceDN w:val="0"/>
        <w:adjustRightInd w:val="0"/>
        <w:ind w:left="426"/>
        <w:jc w:val="both"/>
        <w:rPr>
          <w:rFonts w:asciiTheme="majorHAnsi" w:eastAsiaTheme="minorHAnsi" w:hAnsiTheme="majorHAnsi"/>
          <w:szCs w:val="22"/>
          <w:lang w:val="es-ES_tradnl" w:eastAsia="en-US"/>
        </w:rPr>
      </w:pPr>
    </w:p>
    <w:p w:rsidR="00DF3263" w:rsidRPr="00CB52C2" w:rsidRDefault="00DF3263" w:rsidP="00DF3263">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R2. Desarrollar un programa de proyectos de inversión pública para la implementación de Planes Locales de Adaptación al Cambio Climático</w:t>
      </w:r>
    </w:p>
    <w:p w:rsidR="00DF3263" w:rsidRPr="00CB52C2" w:rsidRDefault="00DF3263" w:rsidP="00DF3263">
      <w:pPr>
        <w:widowControl w:val="0"/>
        <w:autoSpaceDE w:val="0"/>
        <w:autoSpaceDN w:val="0"/>
        <w:adjustRightInd w:val="0"/>
        <w:ind w:left="426"/>
        <w:jc w:val="both"/>
        <w:rPr>
          <w:rFonts w:asciiTheme="majorHAnsi" w:eastAsiaTheme="minorHAnsi" w:hAnsiTheme="majorHAnsi"/>
          <w:szCs w:val="22"/>
          <w:lang w:val="es-ES_tradnl" w:eastAsia="en-US"/>
        </w:rPr>
      </w:pPr>
    </w:p>
    <w:p w:rsidR="00DF3263" w:rsidRPr="00CB52C2" w:rsidRDefault="00DF3263" w:rsidP="00DF3263">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R3. Replicar métodos de adaptación al cambio climático a nivel de comunidades y difundir sistemas de entrenamiento a nivel de universidad y gobiernos locales</w:t>
      </w:r>
    </w:p>
    <w:p w:rsidR="00DF3263" w:rsidRDefault="00DF3263"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066A34" w:rsidRPr="00CB52C2" w:rsidRDefault="00031D41" w:rsidP="00066A34">
      <w:pPr>
        <w:widowControl w:val="0"/>
        <w:autoSpaceDE w:val="0"/>
        <w:autoSpaceDN w:val="0"/>
        <w:adjustRightInd w:val="0"/>
        <w:ind w:left="426"/>
        <w:jc w:val="both"/>
        <w:rPr>
          <w:lang w:val="es-ES_tradnl"/>
        </w:rPr>
      </w:pPr>
      <w:r>
        <w:rPr>
          <w:rFonts w:asciiTheme="majorHAnsi" w:eastAsiaTheme="minorHAnsi" w:hAnsiTheme="majorHAnsi"/>
          <w:szCs w:val="22"/>
          <w:lang w:val="es-ES_tradnl" w:eastAsia="en-US"/>
        </w:rPr>
        <w:t xml:space="preserve">El R3 involucra la identificación de métodos de adaptación incluyendo prácticas ancestrales. Entre las prácticas ancestrales se encuentra el manejo del agua por medio de </w:t>
      </w:r>
      <w:r w:rsidR="00AC3B43">
        <w:rPr>
          <w:rFonts w:asciiTheme="majorHAnsi" w:eastAsiaTheme="minorHAnsi" w:hAnsiTheme="majorHAnsi"/>
          <w:szCs w:val="22"/>
          <w:lang w:val="es-ES_tradnl" w:eastAsia="en-US"/>
        </w:rPr>
        <w:t xml:space="preserve">reservorios, represas, canales y otras tecnologías desarrolladas para la gestión de cabeceras de cuenca desde el periodo pre-hispánico. Si bien existe una creciente literatura </w:t>
      </w:r>
      <w:r w:rsidR="008F7924">
        <w:rPr>
          <w:rFonts w:asciiTheme="majorHAnsi" w:eastAsiaTheme="minorHAnsi" w:hAnsiTheme="majorHAnsi"/>
          <w:szCs w:val="22"/>
          <w:lang w:val="es-ES_tradnl" w:eastAsia="en-US"/>
        </w:rPr>
        <w:t xml:space="preserve">técnica y científica sobre estas tecnologías su relevancia como tecnologías para la adaptación en el escenario contemporáneo no ha sido avaluada ni diseminada. El Instituto de Montaña ha ganado experiencia práctica aplicando algunas de estas tecnologías ancestrales </w:t>
      </w:r>
      <w:r w:rsidR="00FA13E4">
        <w:rPr>
          <w:rFonts w:asciiTheme="majorHAnsi" w:eastAsiaTheme="minorHAnsi" w:hAnsiTheme="majorHAnsi"/>
          <w:szCs w:val="22"/>
          <w:lang w:val="es-ES_tradnl" w:eastAsia="en-US"/>
        </w:rPr>
        <w:t>a los retos actuales del cambio climático en las regiones de Lima y Juní</w:t>
      </w:r>
      <w:r w:rsidR="005E5AB7">
        <w:rPr>
          <w:rFonts w:asciiTheme="majorHAnsi" w:eastAsiaTheme="minorHAnsi" w:hAnsiTheme="majorHAnsi"/>
          <w:szCs w:val="22"/>
          <w:lang w:val="es-ES_tradnl" w:eastAsia="en-US"/>
        </w:rPr>
        <w:t xml:space="preserve">n, obteniendo resultados promisorios. </w:t>
      </w:r>
      <w:r w:rsidR="00653509">
        <w:rPr>
          <w:rFonts w:asciiTheme="majorHAnsi" w:eastAsiaTheme="minorHAnsi" w:hAnsiTheme="majorHAnsi"/>
          <w:szCs w:val="22"/>
          <w:lang w:val="es-ES_tradnl" w:eastAsia="en-US"/>
        </w:rPr>
        <w:t>Como parte del R3 buscamos documentar de manera amplia el estado del conocimiento sobre estas tecnologías específicamente en la región de sierra de Ancash y</w:t>
      </w:r>
      <w:r w:rsidR="00CE3B06">
        <w:rPr>
          <w:rFonts w:asciiTheme="majorHAnsi" w:eastAsiaTheme="minorHAnsi" w:hAnsiTheme="majorHAnsi"/>
          <w:szCs w:val="22"/>
          <w:lang w:val="es-ES_tradnl" w:eastAsia="en-US"/>
        </w:rPr>
        <w:t xml:space="preserve"> en base a esta documentación, </w:t>
      </w:r>
      <w:r w:rsidR="00653509">
        <w:rPr>
          <w:rFonts w:asciiTheme="majorHAnsi" w:eastAsiaTheme="minorHAnsi" w:hAnsiTheme="majorHAnsi"/>
          <w:szCs w:val="22"/>
          <w:lang w:val="es-ES_tradnl" w:eastAsia="en-US"/>
        </w:rPr>
        <w:t xml:space="preserve">desarrollar </w:t>
      </w:r>
      <w:r w:rsidR="00CE3B06">
        <w:rPr>
          <w:rFonts w:asciiTheme="majorHAnsi" w:eastAsiaTheme="minorHAnsi" w:hAnsiTheme="majorHAnsi"/>
          <w:szCs w:val="22"/>
          <w:lang w:val="es-ES_tradnl" w:eastAsia="en-US"/>
        </w:rPr>
        <w:t xml:space="preserve">propuestas de política </w:t>
      </w:r>
      <w:r w:rsidR="00066A34">
        <w:rPr>
          <w:rFonts w:asciiTheme="majorHAnsi" w:eastAsiaTheme="minorHAnsi" w:hAnsiTheme="majorHAnsi"/>
          <w:szCs w:val="22"/>
          <w:lang w:val="es-ES_tradnl" w:eastAsia="en-US"/>
        </w:rPr>
        <w:t xml:space="preserve">y materiales educativos </w:t>
      </w:r>
      <w:r w:rsidR="00CE3B06">
        <w:rPr>
          <w:rFonts w:asciiTheme="majorHAnsi" w:eastAsiaTheme="minorHAnsi" w:hAnsiTheme="majorHAnsi"/>
          <w:szCs w:val="22"/>
          <w:lang w:val="es-ES_tradnl" w:eastAsia="en-US"/>
        </w:rPr>
        <w:t xml:space="preserve">que </w:t>
      </w:r>
      <w:r w:rsidR="00066A34">
        <w:rPr>
          <w:rFonts w:asciiTheme="majorHAnsi" w:eastAsiaTheme="minorHAnsi" w:hAnsiTheme="majorHAnsi"/>
          <w:szCs w:val="22"/>
          <w:lang w:val="es-ES_tradnl" w:eastAsia="en-US"/>
        </w:rPr>
        <w:t xml:space="preserve">promueva la implementación de medidas de adaptación y actividades educativas. </w:t>
      </w:r>
    </w:p>
    <w:p w:rsidR="00031D41" w:rsidRPr="00CB52C2" w:rsidRDefault="00031D41"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0C05B9" w:rsidRPr="00CB52C2" w:rsidRDefault="000C05B9" w:rsidP="00DF3263">
      <w:pPr>
        <w:widowControl w:val="0"/>
        <w:autoSpaceDE w:val="0"/>
        <w:autoSpaceDN w:val="0"/>
        <w:adjustRightInd w:val="0"/>
        <w:jc w:val="both"/>
        <w:rPr>
          <w:rFonts w:asciiTheme="majorHAnsi" w:eastAsiaTheme="minorHAnsi" w:hAnsiTheme="majorHAnsi"/>
          <w:szCs w:val="22"/>
          <w:lang w:val="es-ES_tradnl" w:eastAsia="en-US"/>
        </w:rPr>
      </w:pPr>
    </w:p>
    <w:p w:rsidR="000C05B9" w:rsidRPr="00CB52C2" w:rsidRDefault="000C05B9" w:rsidP="000C05B9">
      <w:pPr>
        <w:widowControl w:val="0"/>
        <w:autoSpaceDE w:val="0"/>
        <w:autoSpaceDN w:val="0"/>
        <w:adjustRightInd w:val="0"/>
        <w:ind w:left="426"/>
        <w:jc w:val="both"/>
        <w:rPr>
          <w:rFonts w:asciiTheme="majorHAnsi" w:eastAsiaTheme="minorHAnsi" w:hAnsiTheme="majorHAnsi"/>
          <w:szCs w:val="22"/>
          <w:lang w:val="es-ES_tradnl" w:eastAsia="en-US"/>
        </w:rPr>
      </w:pPr>
    </w:p>
    <w:p w:rsidR="00BB1150" w:rsidRDefault="00BB1150" w:rsidP="0041196B">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Objetivo</w:t>
      </w:r>
      <w:r w:rsidR="00D2037F" w:rsidRPr="00CB52C2">
        <w:rPr>
          <w:rFonts w:asciiTheme="majorHAnsi" w:hAnsiTheme="majorHAnsi"/>
          <w:b/>
          <w:lang w:val="es-ES_tradnl"/>
        </w:rPr>
        <w:t>s</w:t>
      </w:r>
      <w:r w:rsidRPr="00CB52C2">
        <w:rPr>
          <w:rFonts w:asciiTheme="majorHAnsi" w:hAnsiTheme="majorHAnsi"/>
          <w:b/>
          <w:lang w:val="es-ES_tradnl"/>
        </w:rPr>
        <w:t xml:space="preserve"> </w:t>
      </w:r>
      <w:r w:rsidR="00D972B6">
        <w:rPr>
          <w:rFonts w:asciiTheme="majorHAnsi" w:hAnsiTheme="majorHAnsi"/>
          <w:b/>
          <w:lang w:val="es-ES_tradnl"/>
        </w:rPr>
        <w:t xml:space="preserve">y alcance </w:t>
      </w:r>
      <w:r w:rsidRPr="00CB52C2">
        <w:rPr>
          <w:rFonts w:asciiTheme="majorHAnsi" w:hAnsiTheme="majorHAnsi"/>
          <w:b/>
          <w:lang w:val="es-ES_tradnl"/>
        </w:rPr>
        <w:t>de la consultoría</w:t>
      </w:r>
    </w:p>
    <w:p w:rsidR="00A3512D" w:rsidRDefault="00FE007B" w:rsidP="00A3512D">
      <w:pPr>
        <w:widowControl w:val="0"/>
        <w:autoSpaceDE w:val="0"/>
        <w:autoSpaceDN w:val="0"/>
        <w:adjustRightInd w:val="0"/>
        <w:ind w:left="708"/>
        <w:jc w:val="both"/>
        <w:rPr>
          <w:rFonts w:asciiTheme="majorHAnsi" w:hAnsiTheme="majorHAnsi"/>
          <w:lang w:val="es-ES_tradnl"/>
        </w:rPr>
      </w:pPr>
      <w:r>
        <w:rPr>
          <w:rFonts w:asciiTheme="majorHAnsi" w:hAnsiTheme="majorHAnsi"/>
          <w:b/>
          <w:lang w:val="es-ES_tradnl"/>
        </w:rPr>
        <w:t xml:space="preserve">2.1. </w:t>
      </w:r>
      <w:r>
        <w:rPr>
          <w:rFonts w:asciiTheme="majorHAnsi" w:hAnsiTheme="majorHAnsi"/>
          <w:lang w:val="es-ES_tradnl"/>
        </w:rPr>
        <w:t xml:space="preserve">Elaborar </w:t>
      </w:r>
      <w:r w:rsidR="006928F1">
        <w:rPr>
          <w:rFonts w:asciiTheme="majorHAnsi" w:hAnsiTheme="majorHAnsi"/>
          <w:lang w:val="es-ES_tradnl"/>
        </w:rPr>
        <w:t>una síntesis de la li</w:t>
      </w:r>
      <w:r w:rsidR="00D972B6">
        <w:rPr>
          <w:rFonts w:asciiTheme="majorHAnsi" w:hAnsiTheme="majorHAnsi"/>
          <w:lang w:val="es-ES_tradnl"/>
        </w:rPr>
        <w:t>teratura arqueológica</w:t>
      </w:r>
      <w:r w:rsidR="00D607D1">
        <w:rPr>
          <w:rFonts w:asciiTheme="majorHAnsi" w:hAnsiTheme="majorHAnsi"/>
          <w:lang w:val="es-ES_tradnl"/>
        </w:rPr>
        <w:t xml:space="preserve"> </w:t>
      </w:r>
      <w:r w:rsidR="00D972B6">
        <w:rPr>
          <w:rFonts w:asciiTheme="majorHAnsi" w:hAnsiTheme="majorHAnsi"/>
          <w:lang w:val="es-ES_tradnl"/>
        </w:rPr>
        <w:t xml:space="preserve">sobre </w:t>
      </w:r>
      <w:r w:rsidR="00E434A2">
        <w:rPr>
          <w:rFonts w:asciiTheme="majorHAnsi" w:hAnsiTheme="majorHAnsi"/>
          <w:lang w:val="es-ES_tradnl"/>
        </w:rPr>
        <w:t xml:space="preserve">(i) </w:t>
      </w:r>
      <w:r w:rsidR="006928F1">
        <w:rPr>
          <w:rFonts w:asciiTheme="majorHAnsi" w:hAnsiTheme="majorHAnsi"/>
          <w:lang w:val="es-ES_tradnl"/>
        </w:rPr>
        <w:t xml:space="preserve">tecnologías </w:t>
      </w:r>
      <w:r w:rsidR="00E434A2">
        <w:rPr>
          <w:rFonts w:asciiTheme="majorHAnsi" w:hAnsiTheme="majorHAnsi"/>
          <w:lang w:val="es-ES_tradnl"/>
        </w:rPr>
        <w:t xml:space="preserve">ancestrales </w:t>
      </w:r>
      <w:r w:rsidR="006928F1">
        <w:rPr>
          <w:rFonts w:asciiTheme="majorHAnsi" w:hAnsiTheme="majorHAnsi"/>
          <w:lang w:val="es-ES_tradnl"/>
        </w:rPr>
        <w:t xml:space="preserve">de manejo </w:t>
      </w:r>
      <w:r w:rsidR="00155FB0">
        <w:rPr>
          <w:rFonts w:asciiTheme="majorHAnsi" w:hAnsiTheme="majorHAnsi"/>
          <w:lang w:val="es-ES_tradnl"/>
        </w:rPr>
        <w:t>del agua en el ecosistem</w:t>
      </w:r>
      <w:r w:rsidR="00D972B6">
        <w:rPr>
          <w:rFonts w:asciiTheme="majorHAnsi" w:hAnsiTheme="majorHAnsi"/>
          <w:lang w:val="es-ES_tradnl"/>
        </w:rPr>
        <w:t>a de pun</w:t>
      </w:r>
      <w:r w:rsidR="00E434A2">
        <w:rPr>
          <w:rFonts w:asciiTheme="majorHAnsi" w:hAnsiTheme="majorHAnsi"/>
          <w:lang w:val="es-ES_tradnl"/>
        </w:rPr>
        <w:t xml:space="preserve">a húmeda en la sierra de Ancash, (ii) </w:t>
      </w:r>
      <w:r w:rsidR="00910C87">
        <w:rPr>
          <w:rFonts w:asciiTheme="majorHAnsi" w:hAnsiTheme="majorHAnsi"/>
          <w:lang w:val="es-ES_tradnl"/>
        </w:rPr>
        <w:t xml:space="preserve">analizar </w:t>
      </w:r>
      <w:r w:rsidR="00D972B6">
        <w:rPr>
          <w:rFonts w:asciiTheme="majorHAnsi" w:hAnsiTheme="majorHAnsi"/>
          <w:lang w:val="es-ES_tradnl"/>
        </w:rPr>
        <w:t xml:space="preserve">la relación de estas tecnologías con </w:t>
      </w:r>
      <w:r w:rsidR="00E434A2">
        <w:rPr>
          <w:rFonts w:asciiTheme="majorHAnsi" w:hAnsiTheme="majorHAnsi"/>
          <w:lang w:val="es-ES_tradnl"/>
        </w:rPr>
        <w:t xml:space="preserve">la seguridad hídrica y </w:t>
      </w:r>
      <w:r w:rsidR="00D972B6">
        <w:rPr>
          <w:rFonts w:asciiTheme="majorHAnsi" w:hAnsiTheme="majorHAnsi"/>
          <w:lang w:val="es-ES_tradnl"/>
        </w:rPr>
        <w:t xml:space="preserve">los sistemas de producción </w:t>
      </w:r>
      <w:r w:rsidR="00E434A2">
        <w:rPr>
          <w:rFonts w:asciiTheme="majorHAnsi" w:hAnsiTheme="majorHAnsi"/>
          <w:lang w:val="es-ES_tradnl"/>
        </w:rPr>
        <w:t xml:space="preserve">agropecuarios del pasado, y (iii) </w:t>
      </w:r>
      <w:r w:rsidR="00910C87">
        <w:rPr>
          <w:rFonts w:asciiTheme="majorHAnsi" w:hAnsiTheme="majorHAnsi"/>
          <w:lang w:val="es-ES_tradnl"/>
        </w:rPr>
        <w:t xml:space="preserve">sus </w:t>
      </w:r>
      <w:r w:rsidR="00A3512D">
        <w:rPr>
          <w:rFonts w:asciiTheme="majorHAnsi" w:hAnsiTheme="majorHAnsi"/>
          <w:lang w:val="es-ES_tradnl"/>
        </w:rPr>
        <w:t>poten</w:t>
      </w:r>
      <w:r w:rsidR="0079131C">
        <w:rPr>
          <w:rFonts w:asciiTheme="majorHAnsi" w:hAnsiTheme="majorHAnsi"/>
          <w:lang w:val="es-ES_tradnl"/>
        </w:rPr>
        <w:t>ciales aplicaciones a la adaptación al cambio climático en el contexto contemporáneo.</w:t>
      </w:r>
      <w:r w:rsidR="00D972B6">
        <w:rPr>
          <w:rFonts w:asciiTheme="majorHAnsi" w:hAnsiTheme="majorHAnsi"/>
          <w:lang w:val="es-ES_tradnl"/>
        </w:rPr>
        <w:t xml:space="preserve"> </w:t>
      </w:r>
    </w:p>
    <w:p w:rsidR="00A3512D" w:rsidRPr="00646777" w:rsidRDefault="006F2C08" w:rsidP="002627AD">
      <w:pPr>
        <w:pStyle w:val="Prrafodelista"/>
        <w:widowControl w:val="0"/>
        <w:numPr>
          <w:ilvl w:val="0"/>
          <w:numId w:val="34"/>
        </w:numPr>
        <w:autoSpaceDE w:val="0"/>
        <w:autoSpaceDN w:val="0"/>
        <w:adjustRightInd w:val="0"/>
        <w:jc w:val="both"/>
        <w:rPr>
          <w:rFonts w:asciiTheme="majorHAnsi" w:hAnsiTheme="majorHAnsi"/>
          <w:lang w:val="es-ES_tradnl"/>
        </w:rPr>
      </w:pPr>
      <w:r>
        <w:rPr>
          <w:rFonts w:asciiTheme="majorHAnsi" w:hAnsiTheme="majorHAnsi"/>
          <w:lang w:val="es-ES_tradnl"/>
        </w:rPr>
        <w:t xml:space="preserve">Extensión: </w:t>
      </w:r>
      <w:r w:rsidR="00D16D03">
        <w:rPr>
          <w:rFonts w:asciiTheme="majorHAnsi" w:hAnsiTheme="majorHAnsi"/>
          <w:lang w:val="es-ES_tradnl"/>
        </w:rPr>
        <w:t>6,5</w:t>
      </w:r>
      <w:r w:rsidR="002627AD">
        <w:rPr>
          <w:rFonts w:asciiTheme="majorHAnsi" w:hAnsiTheme="majorHAnsi"/>
          <w:lang w:val="es-ES_tradnl"/>
        </w:rPr>
        <w:t>00 palabras</w:t>
      </w:r>
      <w:r w:rsidR="001C7CA9">
        <w:rPr>
          <w:rFonts w:asciiTheme="majorHAnsi" w:hAnsiTheme="majorHAnsi"/>
          <w:lang w:val="es-ES_tradnl"/>
        </w:rPr>
        <w:t xml:space="preserve"> (excluyendo bibliografía y gráficos)</w:t>
      </w:r>
    </w:p>
    <w:p w:rsidR="00A3512D" w:rsidRDefault="00A3512D" w:rsidP="00A3512D">
      <w:pPr>
        <w:widowControl w:val="0"/>
        <w:autoSpaceDE w:val="0"/>
        <w:autoSpaceDN w:val="0"/>
        <w:adjustRightInd w:val="0"/>
        <w:ind w:left="708"/>
        <w:jc w:val="both"/>
        <w:rPr>
          <w:rFonts w:asciiTheme="majorHAnsi" w:hAnsiTheme="majorHAnsi"/>
          <w:lang w:val="es-ES_tradnl"/>
        </w:rPr>
      </w:pPr>
      <w:r w:rsidRPr="00A3512D">
        <w:rPr>
          <w:rFonts w:asciiTheme="majorHAnsi" w:hAnsiTheme="majorHAnsi"/>
          <w:b/>
          <w:lang w:val="es-ES_tradnl"/>
        </w:rPr>
        <w:t xml:space="preserve">2.2. </w:t>
      </w:r>
      <w:r w:rsidRPr="00A3512D">
        <w:rPr>
          <w:rFonts w:asciiTheme="majorHAnsi" w:hAnsiTheme="majorHAnsi"/>
          <w:lang w:val="es-ES_tradnl"/>
        </w:rPr>
        <w:t xml:space="preserve">Presentar </w:t>
      </w:r>
      <w:r w:rsidR="00AD2DC3">
        <w:rPr>
          <w:rFonts w:asciiTheme="majorHAnsi" w:hAnsiTheme="majorHAnsi"/>
          <w:lang w:val="es-ES_tradnl"/>
        </w:rPr>
        <w:t>la sí</w:t>
      </w:r>
      <w:r w:rsidR="0000607C">
        <w:rPr>
          <w:rFonts w:asciiTheme="majorHAnsi" w:hAnsiTheme="majorHAnsi"/>
          <w:lang w:val="es-ES_tradnl"/>
        </w:rPr>
        <w:t>ntesis/</w:t>
      </w:r>
      <w:r w:rsidR="001A309D">
        <w:rPr>
          <w:rFonts w:asciiTheme="majorHAnsi" w:hAnsiTheme="majorHAnsi"/>
          <w:lang w:val="es-ES_tradnl"/>
        </w:rPr>
        <w:t xml:space="preserve">análisis elaborado en </w:t>
      </w:r>
      <w:r w:rsidR="00FA5D61">
        <w:rPr>
          <w:rFonts w:asciiTheme="majorHAnsi" w:hAnsiTheme="majorHAnsi"/>
          <w:lang w:val="es-ES_tradnl"/>
        </w:rPr>
        <w:t>el punto anterior (</w:t>
      </w:r>
      <w:r w:rsidR="001A309D">
        <w:rPr>
          <w:rFonts w:asciiTheme="majorHAnsi" w:hAnsiTheme="majorHAnsi"/>
          <w:lang w:val="es-ES_tradnl"/>
        </w:rPr>
        <w:t>2.</w:t>
      </w:r>
      <w:r w:rsidR="00B91C7F">
        <w:rPr>
          <w:rFonts w:asciiTheme="majorHAnsi" w:hAnsiTheme="majorHAnsi"/>
          <w:lang w:val="es-ES_tradnl"/>
        </w:rPr>
        <w:t>1</w:t>
      </w:r>
      <w:r w:rsidR="00FA5D61">
        <w:rPr>
          <w:rFonts w:asciiTheme="majorHAnsi" w:hAnsiTheme="majorHAnsi"/>
          <w:lang w:val="es-ES_tradnl"/>
        </w:rPr>
        <w:t>)</w:t>
      </w:r>
      <w:r w:rsidR="00B91C7F">
        <w:rPr>
          <w:rFonts w:asciiTheme="majorHAnsi" w:hAnsiTheme="majorHAnsi"/>
          <w:lang w:val="es-ES_tradnl"/>
        </w:rPr>
        <w:t xml:space="preserve"> en una mesa de sistematizació</w:t>
      </w:r>
      <w:r w:rsidR="001A309D">
        <w:rPr>
          <w:rFonts w:asciiTheme="majorHAnsi" w:hAnsiTheme="majorHAnsi"/>
          <w:lang w:val="es-ES_tradnl"/>
        </w:rPr>
        <w:t xml:space="preserve">n de experiencias </w:t>
      </w:r>
      <w:r w:rsidR="0039610A">
        <w:rPr>
          <w:rFonts w:asciiTheme="majorHAnsi" w:hAnsiTheme="majorHAnsi"/>
          <w:lang w:val="es-ES_tradnl"/>
        </w:rPr>
        <w:t xml:space="preserve">en SEPIA </w:t>
      </w:r>
      <w:r w:rsidR="00FA5D61">
        <w:rPr>
          <w:rFonts w:asciiTheme="majorHAnsi" w:hAnsiTheme="majorHAnsi"/>
          <w:lang w:val="es-ES_tradnl"/>
        </w:rPr>
        <w:t>XVI (Arequipa día por de</w:t>
      </w:r>
      <w:r w:rsidR="005A5C59">
        <w:rPr>
          <w:rFonts w:asciiTheme="majorHAnsi" w:hAnsiTheme="majorHAnsi"/>
          <w:lang w:val="es-ES_tradnl"/>
        </w:rPr>
        <w:t>finir entre el 25-27 de agosto) que incluirá a decisores en el sector pú</w:t>
      </w:r>
      <w:r w:rsidR="00626921">
        <w:rPr>
          <w:rFonts w:asciiTheme="majorHAnsi" w:hAnsiTheme="majorHAnsi"/>
          <w:lang w:val="es-ES_tradnl"/>
        </w:rPr>
        <w:t>blico y privado</w:t>
      </w:r>
      <w:r w:rsidR="008B7A15">
        <w:rPr>
          <w:rFonts w:asciiTheme="majorHAnsi" w:hAnsiTheme="majorHAnsi"/>
          <w:lang w:val="es-ES_tradnl"/>
        </w:rPr>
        <w:t>.</w:t>
      </w:r>
    </w:p>
    <w:p w:rsidR="00FC1373" w:rsidRDefault="00FC1373" w:rsidP="00A3512D">
      <w:pPr>
        <w:widowControl w:val="0"/>
        <w:autoSpaceDE w:val="0"/>
        <w:autoSpaceDN w:val="0"/>
        <w:adjustRightInd w:val="0"/>
        <w:ind w:left="708"/>
        <w:jc w:val="both"/>
        <w:rPr>
          <w:rFonts w:asciiTheme="majorHAnsi" w:hAnsiTheme="majorHAnsi"/>
          <w:lang w:val="es-ES_tradnl"/>
        </w:rPr>
      </w:pPr>
    </w:p>
    <w:p w:rsidR="00FC1373" w:rsidRDefault="00FC1373" w:rsidP="00A3512D">
      <w:pPr>
        <w:widowControl w:val="0"/>
        <w:autoSpaceDE w:val="0"/>
        <w:autoSpaceDN w:val="0"/>
        <w:adjustRightInd w:val="0"/>
        <w:ind w:left="708"/>
        <w:jc w:val="both"/>
        <w:rPr>
          <w:rFonts w:asciiTheme="majorHAnsi" w:hAnsiTheme="majorHAnsi"/>
          <w:lang w:val="es-ES_tradnl"/>
        </w:rPr>
      </w:pPr>
      <w:r>
        <w:rPr>
          <w:rFonts w:asciiTheme="majorHAnsi" w:hAnsiTheme="majorHAnsi"/>
          <w:b/>
          <w:lang w:val="es-ES_tradnl"/>
        </w:rPr>
        <w:t>2.3.</w:t>
      </w:r>
      <w:r w:rsidRPr="005A5C59">
        <w:rPr>
          <w:rFonts w:asciiTheme="majorHAnsi" w:hAnsiTheme="majorHAnsi"/>
          <w:lang w:val="es-ES_tradnl"/>
        </w:rPr>
        <w:t xml:space="preserve"> </w:t>
      </w:r>
      <w:r w:rsidR="005A5C59">
        <w:rPr>
          <w:rFonts w:asciiTheme="majorHAnsi" w:hAnsiTheme="majorHAnsi"/>
          <w:lang w:val="es-ES_tradnl"/>
        </w:rPr>
        <w:t>Resumir la versió</w:t>
      </w:r>
      <w:r w:rsidR="008B7A15">
        <w:rPr>
          <w:rFonts w:asciiTheme="majorHAnsi" w:hAnsiTheme="majorHAnsi"/>
          <w:lang w:val="es-ES_tradnl"/>
        </w:rPr>
        <w:t xml:space="preserve">n final (2.2) en un formato de ‘recomendación de política’ </w:t>
      </w:r>
    </w:p>
    <w:p w:rsidR="00997C0E" w:rsidRDefault="00997C0E" w:rsidP="00997C0E">
      <w:pPr>
        <w:pStyle w:val="Prrafodelista"/>
        <w:widowControl w:val="0"/>
        <w:numPr>
          <w:ilvl w:val="0"/>
          <w:numId w:val="34"/>
        </w:numPr>
        <w:autoSpaceDE w:val="0"/>
        <w:autoSpaceDN w:val="0"/>
        <w:adjustRightInd w:val="0"/>
        <w:jc w:val="both"/>
        <w:rPr>
          <w:rFonts w:asciiTheme="majorHAnsi" w:hAnsiTheme="majorHAnsi"/>
          <w:lang w:val="es-ES_tradnl"/>
        </w:rPr>
      </w:pPr>
      <w:r w:rsidRPr="00646777">
        <w:rPr>
          <w:rFonts w:asciiTheme="majorHAnsi" w:hAnsiTheme="majorHAnsi"/>
          <w:lang w:val="es-ES_tradnl"/>
        </w:rPr>
        <w:t>Extensión: 1</w:t>
      </w:r>
      <w:r>
        <w:rPr>
          <w:rFonts w:asciiTheme="majorHAnsi" w:hAnsiTheme="majorHAnsi"/>
          <w:lang w:val="es-ES_tradnl"/>
        </w:rPr>
        <w:t>,000 palabras (excluyendo gráficos)</w:t>
      </w:r>
    </w:p>
    <w:p w:rsidR="00997C0E" w:rsidRDefault="00997C0E" w:rsidP="00A3512D">
      <w:pPr>
        <w:widowControl w:val="0"/>
        <w:autoSpaceDE w:val="0"/>
        <w:autoSpaceDN w:val="0"/>
        <w:adjustRightInd w:val="0"/>
        <w:ind w:left="708"/>
        <w:jc w:val="both"/>
        <w:rPr>
          <w:rFonts w:asciiTheme="majorHAnsi" w:hAnsiTheme="majorHAnsi"/>
          <w:lang w:val="es-ES_tradnl"/>
        </w:rPr>
      </w:pPr>
      <w:r w:rsidRPr="00997C0E">
        <w:rPr>
          <w:rFonts w:asciiTheme="majorHAnsi" w:hAnsiTheme="majorHAnsi"/>
          <w:b/>
          <w:lang w:val="es-ES_tradnl"/>
        </w:rPr>
        <w:t xml:space="preserve">2.4. </w:t>
      </w:r>
      <w:r w:rsidR="009C053E" w:rsidRPr="009C053E">
        <w:rPr>
          <w:rFonts w:asciiTheme="majorHAnsi" w:hAnsiTheme="majorHAnsi"/>
          <w:lang w:val="es-ES_tradnl"/>
        </w:rPr>
        <w:t xml:space="preserve">Procesar </w:t>
      </w:r>
      <w:r w:rsidR="009C053E">
        <w:rPr>
          <w:rFonts w:asciiTheme="majorHAnsi" w:hAnsiTheme="majorHAnsi"/>
          <w:lang w:val="es-ES_tradnl"/>
        </w:rPr>
        <w:t xml:space="preserve">la versión final (2.2) en </w:t>
      </w:r>
      <w:r w:rsidR="002B465A">
        <w:rPr>
          <w:rFonts w:asciiTheme="majorHAnsi" w:hAnsiTheme="majorHAnsi"/>
          <w:lang w:val="es-ES_tradnl"/>
        </w:rPr>
        <w:t xml:space="preserve">insumos que permitan la posterior elaboración de </w:t>
      </w:r>
      <w:r w:rsidR="009C053E">
        <w:rPr>
          <w:rFonts w:asciiTheme="majorHAnsi" w:hAnsiTheme="majorHAnsi"/>
          <w:lang w:val="es-ES_tradnl"/>
        </w:rPr>
        <w:t xml:space="preserve">una versión educativa de acceso al público </w:t>
      </w:r>
      <w:r w:rsidR="002B465A">
        <w:rPr>
          <w:rFonts w:asciiTheme="majorHAnsi" w:hAnsiTheme="majorHAnsi"/>
          <w:lang w:val="es-ES_tradnl"/>
        </w:rPr>
        <w:t xml:space="preserve">en general. </w:t>
      </w:r>
      <w:r w:rsidR="00B55BF8">
        <w:rPr>
          <w:rFonts w:asciiTheme="majorHAnsi" w:hAnsiTheme="majorHAnsi"/>
          <w:lang w:val="es-ES_tradnl"/>
        </w:rPr>
        <w:t>E</w:t>
      </w:r>
      <w:r w:rsidR="001E7626">
        <w:rPr>
          <w:rFonts w:asciiTheme="majorHAnsi" w:hAnsiTheme="majorHAnsi"/>
          <w:lang w:val="es-ES_tradnl"/>
        </w:rPr>
        <w:t xml:space="preserve">l consultor (i) presentará las </w:t>
      </w:r>
      <w:r w:rsidR="00B55BF8">
        <w:rPr>
          <w:rFonts w:asciiTheme="majorHAnsi" w:hAnsiTheme="majorHAnsi"/>
          <w:lang w:val="es-ES_tradnl"/>
        </w:rPr>
        <w:t>ideas principales del e</w:t>
      </w:r>
      <w:r w:rsidR="00E57120">
        <w:rPr>
          <w:rFonts w:asciiTheme="majorHAnsi" w:hAnsiTheme="majorHAnsi"/>
          <w:lang w:val="es-ES_tradnl"/>
        </w:rPr>
        <w:t xml:space="preserve">studio en un lenguaje sencillo, (ii) gráficos </w:t>
      </w:r>
      <w:r w:rsidR="005E41FA">
        <w:rPr>
          <w:rFonts w:asciiTheme="majorHAnsi" w:hAnsiTheme="majorHAnsi"/>
          <w:lang w:val="es-ES_tradnl"/>
        </w:rPr>
        <w:t>o presentaciones vi</w:t>
      </w:r>
      <w:r w:rsidR="00990CC1">
        <w:rPr>
          <w:rFonts w:asciiTheme="majorHAnsi" w:hAnsiTheme="majorHAnsi"/>
          <w:lang w:val="es-ES_tradnl"/>
        </w:rPr>
        <w:t xml:space="preserve">suales </w:t>
      </w:r>
      <w:r w:rsidR="00E57120">
        <w:rPr>
          <w:rFonts w:asciiTheme="majorHAnsi" w:hAnsiTheme="majorHAnsi"/>
          <w:lang w:val="es-ES_tradnl"/>
        </w:rPr>
        <w:t xml:space="preserve">(elaborados manualmente) </w:t>
      </w:r>
      <w:r w:rsidR="00E614C3">
        <w:rPr>
          <w:rFonts w:asciiTheme="majorHAnsi" w:hAnsiTheme="majorHAnsi"/>
          <w:lang w:val="es-ES_tradnl"/>
        </w:rPr>
        <w:t>que ilustren cada una de las ideas principales del estudio</w:t>
      </w:r>
      <w:r w:rsidR="001773BB">
        <w:rPr>
          <w:rFonts w:asciiTheme="majorHAnsi" w:hAnsiTheme="majorHAnsi"/>
          <w:lang w:val="es-ES_tradnl"/>
        </w:rPr>
        <w:t xml:space="preserve">. </w:t>
      </w:r>
    </w:p>
    <w:p w:rsidR="00E86E09" w:rsidRDefault="00BE61A2" w:rsidP="003D671B">
      <w:pPr>
        <w:pStyle w:val="Prrafodelista"/>
        <w:widowControl w:val="0"/>
        <w:numPr>
          <w:ilvl w:val="0"/>
          <w:numId w:val="34"/>
        </w:numPr>
        <w:autoSpaceDE w:val="0"/>
        <w:autoSpaceDN w:val="0"/>
        <w:adjustRightInd w:val="0"/>
        <w:jc w:val="both"/>
        <w:rPr>
          <w:rFonts w:asciiTheme="majorHAnsi" w:hAnsiTheme="majorHAnsi"/>
          <w:lang w:val="es-ES_tradnl"/>
        </w:rPr>
      </w:pPr>
      <w:r w:rsidRPr="00B413A9">
        <w:rPr>
          <w:rFonts w:asciiTheme="majorHAnsi" w:hAnsiTheme="majorHAnsi"/>
          <w:lang w:val="es-ES_tradnl"/>
        </w:rPr>
        <w:t xml:space="preserve">Nota: el consultor entrega los insumos indicados pero no es responsable de la elaboración de </w:t>
      </w:r>
      <w:r w:rsidR="003F180B">
        <w:rPr>
          <w:rFonts w:asciiTheme="majorHAnsi" w:hAnsiTheme="majorHAnsi"/>
          <w:lang w:val="es-ES_tradnl"/>
        </w:rPr>
        <w:t xml:space="preserve">los </w:t>
      </w:r>
      <w:r w:rsidRPr="00B413A9">
        <w:rPr>
          <w:rFonts w:asciiTheme="majorHAnsi" w:hAnsiTheme="majorHAnsi"/>
          <w:lang w:val="es-ES_tradnl"/>
        </w:rPr>
        <w:t xml:space="preserve">materiales de difusión  que se elaboren. </w:t>
      </w:r>
      <w:r w:rsidR="00282B00">
        <w:rPr>
          <w:rFonts w:asciiTheme="majorHAnsi" w:hAnsiTheme="majorHAnsi"/>
          <w:lang w:val="es-ES_tradnl"/>
        </w:rPr>
        <w:t xml:space="preserve">Dichos </w:t>
      </w:r>
      <w:r w:rsidR="001E2A21" w:rsidRPr="00B413A9">
        <w:rPr>
          <w:rFonts w:asciiTheme="majorHAnsi" w:hAnsiTheme="majorHAnsi"/>
          <w:lang w:val="es-ES_tradnl"/>
        </w:rPr>
        <w:t>materiales podrían incluir impresione</w:t>
      </w:r>
      <w:r w:rsidR="002E6BD0" w:rsidRPr="00B413A9">
        <w:rPr>
          <w:rFonts w:asciiTheme="majorHAnsi" w:hAnsiTheme="majorHAnsi"/>
          <w:lang w:val="es-ES_tradnl"/>
        </w:rPr>
        <w:t>s, posters, pági</w:t>
      </w:r>
      <w:r w:rsidR="00F071A1">
        <w:rPr>
          <w:rFonts w:asciiTheme="majorHAnsi" w:hAnsiTheme="majorHAnsi"/>
          <w:lang w:val="es-ES_tradnl"/>
        </w:rPr>
        <w:t>nas web, podcast u otros medios de difusió</w:t>
      </w:r>
      <w:r w:rsidR="00DC7669">
        <w:rPr>
          <w:rFonts w:asciiTheme="majorHAnsi" w:hAnsiTheme="majorHAnsi"/>
          <w:lang w:val="es-ES_tradnl"/>
        </w:rPr>
        <w:t>n.</w:t>
      </w:r>
      <w:r w:rsidR="001773BB">
        <w:rPr>
          <w:rFonts w:asciiTheme="majorHAnsi" w:hAnsiTheme="majorHAnsi"/>
          <w:lang w:val="es-ES_tradnl"/>
        </w:rPr>
        <w:t xml:space="preserve"> El Instituto de Montaña incluirá fotos y/o referencias a aplicaciones de campo que ha desarrollado en esta temática en la sierra de Junín y Lima.</w:t>
      </w:r>
    </w:p>
    <w:p w:rsidR="00DC7669" w:rsidRPr="00DC7669" w:rsidRDefault="00DC7669" w:rsidP="00DC7669">
      <w:pPr>
        <w:pStyle w:val="Prrafodelista"/>
        <w:widowControl w:val="0"/>
        <w:autoSpaceDE w:val="0"/>
        <w:autoSpaceDN w:val="0"/>
        <w:adjustRightInd w:val="0"/>
        <w:ind w:left="1428"/>
        <w:jc w:val="both"/>
        <w:rPr>
          <w:rFonts w:asciiTheme="majorHAnsi" w:hAnsiTheme="majorHAnsi"/>
          <w:lang w:val="es-ES_tradnl"/>
        </w:rPr>
      </w:pPr>
    </w:p>
    <w:p w:rsidR="00D50FEA" w:rsidRPr="00CB52C2" w:rsidRDefault="00DC7669" w:rsidP="00D50FEA">
      <w:pPr>
        <w:pStyle w:val="Prrafodelista"/>
        <w:widowControl w:val="0"/>
        <w:numPr>
          <w:ilvl w:val="0"/>
          <w:numId w:val="24"/>
        </w:numPr>
        <w:autoSpaceDE w:val="0"/>
        <w:autoSpaceDN w:val="0"/>
        <w:adjustRightInd w:val="0"/>
        <w:ind w:left="426"/>
        <w:jc w:val="both"/>
        <w:rPr>
          <w:rFonts w:asciiTheme="majorHAnsi" w:hAnsiTheme="majorHAnsi"/>
          <w:b/>
          <w:lang w:val="es-ES_tradnl"/>
        </w:rPr>
      </w:pPr>
      <w:r>
        <w:rPr>
          <w:rFonts w:asciiTheme="majorHAnsi" w:hAnsiTheme="majorHAnsi"/>
          <w:b/>
          <w:lang w:val="es-ES_tradnl"/>
        </w:rPr>
        <w:t>Perfil del Consultor</w:t>
      </w:r>
    </w:p>
    <w:p w:rsidR="00D50FEA" w:rsidRDefault="00DC7669" w:rsidP="00D50FEA">
      <w:pPr>
        <w:pStyle w:val="Prrafodelista"/>
        <w:widowControl w:val="0"/>
        <w:autoSpaceDE w:val="0"/>
        <w:autoSpaceDN w:val="0"/>
        <w:adjustRightInd w:val="0"/>
        <w:ind w:left="426"/>
        <w:jc w:val="both"/>
        <w:rPr>
          <w:rFonts w:asciiTheme="majorHAnsi" w:hAnsiTheme="majorHAnsi"/>
          <w:lang w:val="es-ES_tradnl"/>
        </w:rPr>
      </w:pPr>
      <w:proofErr w:type="spellStart"/>
      <w:r>
        <w:rPr>
          <w:rFonts w:asciiTheme="majorHAnsi" w:hAnsiTheme="majorHAnsi"/>
          <w:lang w:val="es-ES_tradnl"/>
        </w:rPr>
        <w:t>Ph.D</w:t>
      </w:r>
      <w:proofErr w:type="spellEnd"/>
      <w:r>
        <w:rPr>
          <w:rFonts w:asciiTheme="majorHAnsi" w:hAnsiTheme="majorHAnsi"/>
          <w:lang w:val="es-ES_tradnl"/>
        </w:rPr>
        <w:t>.  en a</w:t>
      </w:r>
      <w:r w:rsidRPr="00DC7669">
        <w:rPr>
          <w:rFonts w:asciiTheme="majorHAnsi" w:hAnsiTheme="majorHAnsi"/>
          <w:lang w:val="es-ES_tradnl"/>
        </w:rPr>
        <w:t>rque</w:t>
      </w:r>
      <w:r>
        <w:rPr>
          <w:rFonts w:asciiTheme="majorHAnsi" w:hAnsiTheme="majorHAnsi"/>
          <w:lang w:val="es-ES_tradnl"/>
        </w:rPr>
        <w:t xml:space="preserve">ología con amplia experiencia </w:t>
      </w:r>
      <w:r w:rsidR="00F90179">
        <w:rPr>
          <w:rFonts w:asciiTheme="majorHAnsi" w:hAnsiTheme="majorHAnsi"/>
          <w:lang w:val="es-ES_tradnl"/>
        </w:rPr>
        <w:t xml:space="preserve">de investigación </w:t>
      </w:r>
      <w:r>
        <w:rPr>
          <w:rFonts w:asciiTheme="majorHAnsi" w:hAnsiTheme="majorHAnsi"/>
          <w:lang w:val="es-ES_tradnl"/>
        </w:rPr>
        <w:t xml:space="preserve">y </w:t>
      </w:r>
      <w:r w:rsidR="00F90179">
        <w:rPr>
          <w:rFonts w:asciiTheme="majorHAnsi" w:hAnsiTheme="majorHAnsi"/>
          <w:lang w:val="es-ES_tradnl"/>
        </w:rPr>
        <w:t xml:space="preserve">publicaciones en </w:t>
      </w:r>
      <w:r w:rsidR="00A9134F">
        <w:rPr>
          <w:rFonts w:asciiTheme="majorHAnsi" w:hAnsiTheme="majorHAnsi"/>
          <w:lang w:val="es-ES_tradnl"/>
        </w:rPr>
        <w:t xml:space="preserve">el tema de la consultoría en revistas indexadas o equivalentes. </w:t>
      </w:r>
      <w:r w:rsidR="00D55F33">
        <w:rPr>
          <w:rFonts w:asciiTheme="majorHAnsi" w:hAnsiTheme="majorHAnsi"/>
          <w:lang w:val="es-ES_tradnl"/>
        </w:rPr>
        <w:t>H</w:t>
      </w:r>
      <w:r w:rsidR="00985B59">
        <w:rPr>
          <w:rFonts w:asciiTheme="majorHAnsi" w:hAnsiTheme="majorHAnsi"/>
          <w:lang w:val="es-ES_tradnl"/>
        </w:rPr>
        <w:t xml:space="preserve">a tenido experiencia aplicando </w:t>
      </w:r>
      <w:r w:rsidR="003B1CCD">
        <w:rPr>
          <w:rFonts w:asciiTheme="majorHAnsi" w:hAnsiTheme="majorHAnsi"/>
          <w:lang w:val="es-ES_tradnl"/>
        </w:rPr>
        <w:t>conocimiento arqueológico a objetivos de desarrollo rural, gestión del recurso hídrico y/o de adaptación al cambio climático  en contextos contemporáneos de los Andes.</w:t>
      </w:r>
    </w:p>
    <w:p w:rsidR="00E6262F" w:rsidRPr="00DC7669" w:rsidRDefault="00E6262F" w:rsidP="00D50FEA">
      <w:pPr>
        <w:pStyle w:val="Prrafodelista"/>
        <w:widowControl w:val="0"/>
        <w:autoSpaceDE w:val="0"/>
        <w:autoSpaceDN w:val="0"/>
        <w:adjustRightInd w:val="0"/>
        <w:ind w:left="426"/>
        <w:jc w:val="both"/>
        <w:rPr>
          <w:rFonts w:asciiTheme="majorHAnsi" w:hAnsiTheme="majorHAnsi"/>
          <w:lang w:val="es-ES_tradnl"/>
        </w:rPr>
      </w:pPr>
    </w:p>
    <w:p w:rsidR="004B53EB" w:rsidRPr="00247988" w:rsidRDefault="00B22C7F" w:rsidP="00247988">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Productos</w:t>
      </w:r>
      <w:r w:rsidR="00671D9E" w:rsidRPr="00CB52C2">
        <w:rPr>
          <w:rFonts w:asciiTheme="majorHAnsi" w:hAnsiTheme="majorHAnsi"/>
          <w:b/>
          <w:lang w:val="es-ES_tradnl"/>
        </w:rPr>
        <w:t xml:space="preserve"> </w:t>
      </w:r>
      <w:r w:rsidR="00910C87">
        <w:rPr>
          <w:rFonts w:asciiTheme="majorHAnsi" w:hAnsiTheme="majorHAnsi"/>
          <w:b/>
          <w:lang w:val="es-ES_tradnl"/>
        </w:rPr>
        <w:t>y Plazos</w:t>
      </w:r>
    </w:p>
    <w:tbl>
      <w:tblPr>
        <w:tblStyle w:val="Tablaconcuadrcula"/>
        <w:tblW w:w="6527" w:type="dxa"/>
        <w:tblInd w:w="421" w:type="dxa"/>
        <w:tblLook w:val="04A0" w:firstRow="1" w:lastRow="0" w:firstColumn="1" w:lastColumn="0" w:noHBand="0" w:noVBand="1"/>
      </w:tblPr>
      <w:tblGrid>
        <w:gridCol w:w="3438"/>
        <w:gridCol w:w="3089"/>
      </w:tblGrid>
      <w:tr w:rsidR="00300365" w:rsidRPr="00555378" w:rsidTr="00300365">
        <w:trPr>
          <w:trHeight w:val="281"/>
          <w:tblHeader/>
        </w:trPr>
        <w:tc>
          <w:tcPr>
            <w:tcW w:w="3438" w:type="dxa"/>
            <w:tcBorders>
              <w:top w:val="single" w:sz="4" w:space="0" w:color="auto"/>
              <w:left w:val="single" w:sz="4" w:space="0" w:color="auto"/>
              <w:bottom w:val="single" w:sz="4" w:space="0" w:color="auto"/>
              <w:right w:val="single" w:sz="4" w:space="0" w:color="auto"/>
            </w:tcBorders>
            <w:shd w:val="clear" w:color="auto" w:fill="B3B3B3"/>
            <w:hideMark/>
          </w:tcPr>
          <w:p w:rsidR="00300365" w:rsidRPr="00555378" w:rsidRDefault="00300365" w:rsidP="005360FD">
            <w:pPr>
              <w:widowControl w:val="0"/>
              <w:autoSpaceDE w:val="0"/>
              <w:autoSpaceDN w:val="0"/>
              <w:adjustRightInd w:val="0"/>
              <w:jc w:val="center"/>
              <w:rPr>
                <w:rFonts w:asciiTheme="majorHAnsi" w:eastAsiaTheme="minorHAnsi" w:hAnsiTheme="majorHAnsi" w:cs="Segoe UI Semibold"/>
                <w:b/>
                <w:sz w:val="18"/>
                <w:szCs w:val="18"/>
                <w:lang w:val="es-ES_tradnl"/>
              </w:rPr>
            </w:pPr>
            <w:r w:rsidRPr="00555378">
              <w:rPr>
                <w:rFonts w:asciiTheme="majorHAnsi" w:eastAsiaTheme="minorHAnsi" w:hAnsiTheme="majorHAnsi" w:cs="Segoe UI Semibold"/>
                <w:b/>
                <w:sz w:val="18"/>
                <w:szCs w:val="18"/>
                <w:lang w:val="es-ES_tradnl"/>
              </w:rPr>
              <w:t>PRODUCTOS</w:t>
            </w:r>
          </w:p>
        </w:tc>
        <w:tc>
          <w:tcPr>
            <w:tcW w:w="3089" w:type="dxa"/>
            <w:tcBorders>
              <w:top w:val="single" w:sz="4" w:space="0" w:color="auto"/>
              <w:left w:val="single" w:sz="4" w:space="0" w:color="auto"/>
              <w:bottom w:val="single" w:sz="4" w:space="0" w:color="auto"/>
              <w:right w:val="single" w:sz="4" w:space="0" w:color="auto"/>
            </w:tcBorders>
            <w:shd w:val="clear" w:color="auto" w:fill="B3B3B3"/>
            <w:hideMark/>
          </w:tcPr>
          <w:p w:rsidR="00300365" w:rsidRPr="00555378" w:rsidRDefault="00555378" w:rsidP="005360FD">
            <w:pPr>
              <w:widowControl w:val="0"/>
              <w:autoSpaceDE w:val="0"/>
              <w:autoSpaceDN w:val="0"/>
              <w:adjustRightInd w:val="0"/>
              <w:jc w:val="center"/>
              <w:rPr>
                <w:rFonts w:asciiTheme="majorHAnsi" w:eastAsiaTheme="minorHAnsi" w:hAnsiTheme="majorHAnsi" w:cs="Segoe UI Semibold"/>
                <w:b/>
                <w:sz w:val="18"/>
                <w:szCs w:val="18"/>
                <w:lang w:val="es-ES_tradnl"/>
              </w:rPr>
            </w:pPr>
            <w:r w:rsidRPr="00555378">
              <w:rPr>
                <w:rFonts w:asciiTheme="majorHAnsi" w:eastAsiaTheme="minorHAnsi" w:hAnsiTheme="majorHAnsi" w:cs="Segoe UI Semibold"/>
                <w:b/>
                <w:sz w:val="18"/>
                <w:szCs w:val="18"/>
                <w:lang w:val="es-ES_tradnl"/>
              </w:rPr>
              <w:t>PLAZO</w:t>
            </w:r>
          </w:p>
        </w:tc>
      </w:tr>
      <w:tr w:rsidR="00300365" w:rsidRPr="00555378" w:rsidTr="00300365">
        <w:trPr>
          <w:trHeight w:val="639"/>
        </w:trPr>
        <w:tc>
          <w:tcPr>
            <w:tcW w:w="3438" w:type="dxa"/>
            <w:tcBorders>
              <w:top w:val="single" w:sz="4" w:space="0" w:color="auto"/>
              <w:left w:val="single" w:sz="4" w:space="0" w:color="auto"/>
              <w:bottom w:val="single" w:sz="4" w:space="0" w:color="auto"/>
              <w:right w:val="single" w:sz="4" w:space="0" w:color="auto"/>
            </w:tcBorders>
          </w:tcPr>
          <w:p w:rsidR="00300365" w:rsidRPr="00555378" w:rsidRDefault="00C92CDA">
            <w:pPr>
              <w:widowControl w:val="0"/>
              <w:autoSpaceDE w:val="0"/>
              <w:autoSpaceDN w:val="0"/>
              <w:adjustRightInd w:val="0"/>
              <w:jc w:val="both"/>
              <w:rPr>
                <w:rFonts w:asciiTheme="majorHAnsi" w:eastAsiaTheme="minorHAnsi" w:hAnsiTheme="majorHAnsi" w:cs="Segoe UI Semibold"/>
                <w:sz w:val="18"/>
                <w:szCs w:val="18"/>
                <w:lang w:val="es-ES_tradnl"/>
              </w:rPr>
            </w:pPr>
            <w:r w:rsidRPr="00C92CDA">
              <w:rPr>
                <w:rFonts w:asciiTheme="majorHAnsi" w:eastAsiaTheme="minorHAnsi" w:hAnsiTheme="majorHAnsi" w:cs="Segoe UI Semibold"/>
                <w:sz w:val="18"/>
                <w:szCs w:val="18"/>
                <w:lang w:val="es-ES_tradnl"/>
              </w:rPr>
              <w:t>2.1. Elaborar una síntesis de la literatura arqueológica sobre (i) tecnologías ancestrales de manejo del agua en el ecosistema de puna húmeda en la sierra de Ancash, (ii) analizar la relación de estas tecnologías con la seguridad hídrica y los sistemas de producción agropecuarios del pasado, y (iii) sus potenciales aplicaciones a la adaptación al cambio climático en el contexto contemporáneo.</w:t>
            </w:r>
          </w:p>
        </w:tc>
        <w:tc>
          <w:tcPr>
            <w:tcW w:w="3089" w:type="dxa"/>
            <w:tcBorders>
              <w:top w:val="single" w:sz="4" w:space="0" w:color="auto"/>
              <w:left w:val="single" w:sz="4" w:space="0" w:color="auto"/>
              <w:bottom w:val="single" w:sz="4" w:space="0" w:color="auto"/>
              <w:right w:val="single" w:sz="4" w:space="0" w:color="auto"/>
            </w:tcBorders>
          </w:tcPr>
          <w:p w:rsidR="008164A7" w:rsidRDefault="008164A7">
            <w:pPr>
              <w:widowControl w:val="0"/>
              <w:autoSpaceDE w:val="0"/>
              <w:autoSpaceDN w:val="0"/>
              <w:adjustRightInd w:val="0"/>
              <w:jc w:val="both"/>
              <w:rPr>
                <w:rFonts w:asciiTheme="majorHAnsi" w:eastAsiaTheme="minorHAnsi" w:hAnsiTheme="majorHAnsi" w:cs="Segoe UI Semibold"/>
                <w:sz w:val="18"/>
                <w:szCs w:val="18"/>
                <w:lang w:val="es-ES_tradnl"/>
              </w:rPr>
            </w:pPr>
          </w:p>
          <w:p w:rsidR="008164A7" w:rsidRDefault="008164A7">
            <w:pPr>
              <w:widowControl w:val="0"/>
              <w:autoSpaceDE w:val="0"/>
              <w:autoSpaceDN w:val="0"/>
              <w:adjustRightInd w:val="0"/>
              <w:jc w:val="both"/>
              <w:rPr>
                <w:rFonts w:asciiTheme="majorHAnsi" w:eastAsiaTheme="minorHAnsi" w:hAnsiTheme="majorHAnsi" w:cs="Segoe UI Semibold"/>
                <w:sz w:val="18"/>
                <w:szCs w:val="18"/>
                <w:lang w:val="es-ES_tradnl"/>
              </w:rPr>
            </w:pPr>
          </w:p>
          <w:p w:rsidR="008164A7" w:rsidRDefault="008164A7">
            <w:pPr>
              <w:widowControl w:val="0"/>
              <w:autoSpaceDE w:val="0"/>
              <w:autoSpaceDN w:val="0"/>
              <w:adjustRightInd w:val="0"/>
              <w:jc w:val="both"/>
              <w:rPr>
                <w:rFonts w:asciiTheme="majorHAnsi" w:eastAsiaTheme="minorHAnsi" w:hAnsiTheme="majorHAnsi" w:cs="Segoe UI Semibold"/>
                <w:sz w:val="18"/>
                <w:szCs w:val="18"/>
                <w:lang w:val="es-ES_tradnl"/>
              </w:rPr>
            </w:pPr>
          </w:p>
          <w:p w:rsidR="00300365" w:rsidRPr="00555378" w:rsidRDefault="008164A7">
            <w:pPr>
              <w:widowControl w:val="0"/>
              <w:autoSpaceDE w:val="0"/>
              <w:autoSpaceDN w:val="0"/>
              <w:adjustRightInd w:val="0"/>
              <w:jc w:val="both"/>
              <w:rPr>
                <w:rFonts w:asciiTheme="majorHAnsi" w:eastAsiaTheme="minorHAnsi" w:hAnsiTheme="majorHAnsi" w:cs="Segoe UI Semibold"/>
                <w:sz w:val="18"/>
                <w:szCs w:val="18"/>
                <w:lang w:val="es-ES_tradnl"/>
              </w:rPr>
            </w:pPr>
            <w:r>
              <w:rPr>
                <w:rFonts w:asciiTheme="majorHAnsi" w:eastAsiaTheme="minorHAnsi" w:hAnsiTheme="majorHAnsi" w:cs="Segoe UI Semibold"/>
                <w:sz w:val="18"/>
                <w:szCs w:val="18"/>
                <w:lang w:val="es-ES_tradnl"/>
              </w:rPr>
              <w:t>24 de Julio 2015</w:t>
            </w:r>
          </w:p>
        </w:tc>
      </w:tr>
      <w:tr w:rsidR="00300365" w:rsidRPr="00555378" w:rsidTr="00300365">
        <w:trPr>
          <w:trHeight w:val="639"/>
        </w:trPr>
        <w:tc>
          <w:tcPr>
            <w:tcW w:w="3438" w:type="dxa"/>
            <w:tcBorders>
              <w:top w:val="single" w:sz="4" w:space="0" w:color="auto"/>
              <w:left w:val="single" w:sz="4" w:space="0" w:color="auto"/>
              <w:bottom w:val="single" w:sz="4" w:space="0" w:color="auto"/>
              <w:right w:val="single" w:sz="4" w:space="0" w:color="auto"/>
            </w:tcBorders>
          </w:tcPr>
          <w:p w:rsidR="00300365" w:rsidRPr="00555378" w:rsidRDefault="00271AE7" w:rsidP="005360FD">
            <w:pPr>
              <w:widowControl w:val="0"/>
              <w:autoSpaceDE w:val="0"/>
              <w:autoSpaceDN w:val="0"/>
              <w:adjustRightInd w:val="0"/>
              <w:jc w:val="both"/>
              <w:rPr>
                <w:rFonts w:asciiTheme="majorHAnsi" w:eastAsiaTheme="minorHAnsi" w:hAnsiTheme="majorHAnsi" w:cs="Segoe UI Semibold"/>
                <w:sz w:val="18"/>
                <w:szCs w:val="18"/>
                <w:lang w:val="es-ES_tradnl"/>
              </w:rPr>
            </w:pPr>
            <w:r w:rsidRPr="00271AE7">
              <w:rPr>
                <w:rFonts w:asciiTheme="majorHAnsi" w:eastAsiaTheme="minorHAnsi" w:hAnsiTheme="majorHAnsi" w:cs="Segoe UI Semibold"/>
                <w:sz w:val="18"/>
                <w:szCs w:val="18"/>
                <w:lang w:val="es-ES_tradnl"/>
              </w:rPr>
              <w:t>2.2. Presentar la síntesis/análisis elaborado en el punto anterior (2.1) en una mesa de sistematización de experiencias en SEPIA XVI</w:t>
            </w:r>
          </w:p>
        </w:tc>
        <w:tc>
          <w:tcPr>
            <w:tcW w:w="3089" w:type="dxa"/>
            <w:tcBorders>
              <w:top w:val="single" w:sz="4" w:space="0" w:color="auto"/>
              <w:left w:val="single" w:sz="4" w:space="0" w:color="auto"/>
              <w:bottom w:val="single" w:sz="4" w:space="0" w:color="auto"/>
              <w:right w:val="single" w:sz="4" w:space="0" w:color="auto"/>
            </w:tcBorders>
          </w:tcPr>
          <w:p w:rsidR="00300365" w:rsidRPr="00555378" w:rsidRDefault="00E6262F">
            <w:pPr>
              <w:widowControl w:val="0"/>
              <w:autoSpaceDE w:val="0"/>
              <w:autoSpaceDN w:val="0"/>
              <w:adjustRightInd w:val="0"/>
              <w:jc w:val="both"/>
              <w:rPr>
                <w:rFonts w:asciiTheme="majorHAnsi" w:eastAsiaTheme="minorHAnsi" w:hAnsiTheme="majorHAnsi" w:cs="Segoe UI Semibold"/>
                <w:sz w:val="18"/>
                <w:szCs w:val="18"/>
                <w:lang w:val="es-ES_tradnl"/>
              </w:rPr>
            </w:pPr>
            <w:r>
              <w:rPr>
                <w:rFonts w:asciiTheme="majorHAnsi" w:eastAsiaTheme="minorHAnsi" w:hAnsiTheme="majorHAnsi" w:cs="Segoe UI Semibold"/>
                <w:sz w:val="18"/>
                <w:szCs w:val="18"/>
                <w:lang w:val="es-ES_tradnl"/>
              </w:rPr>
              <w:t xml:space="preserve">Entre el </w:t>
            </w:r>
            <w:r w:rsidR="00763783">
              <w:rPr>
                <w:rFonts w:asciiTheme="majorHAnsi" w:eastAsiaTheme="minorHAnsi" w:hAnsiTheme="majorHAnsi" w:cs="Segoe UI Semibold"/>
                <w:sz w:val="18"/>
                <w:szCs w:val="18"/>
                <w:lang w:val="es-ES_tradnl"/>
              </w:rPr>
              <w:t>25-2</w:t>
            </w:r>
            <w:r w:rsidR="00271AE7">
              <w:rPr>
                <w:rFonts w:asciiTheme="majorHAnsi" w:eastAsiaTheme="minorHAnsi" w:hAnsiTheme="majorHAnsi" w:cs="Segoe UI Semibold"/>
                <w:sz w:val="18"/>
                <w:szCs w:val="18"/>
                <w:lang w:val="es-ES_tradnl"/>
              </w:rPr>
              <w:t xml:space="preserve">7 de Agosto </w:t>
            </w:r>
            <w:r w:rsidR="008B3E71">
              <w:rPr>
                <w:rFonts w:asciiTheme="majorHAnsi" w:eastAsiaTheme="minorHAnsi" w:hAnsiTheme="majorHAnsi" w:cs="Segoe UI Semibold"/>
                <w:sz w:val="18"/>
                <w:szCs w:val="18"/>
                <w:lang w:val="es-ES_tradnl"/>
              </w:rPr>
              <w:t xml:space="preserve"> 2015 </w:t>
            </w:r>
            <w:r w:rsidR="00271AE7">
              <w:rPr>
                <w:rFonts w:asciiTheme="majorHAnsi" w:eastAsiaTheme="minorHAnsi" w:hAnsiTheme="majorHAnsi" w:cs="Segoe UI Semibold"/>
                <w:sz w:val="18"/>
                <w:szCs w:val="18"/>
                <w:lang w:val="es-ES_tradnl"/>
              </w:rPr>
              <w:t>(</w:t>
            </w:r>
            <w:r>
              <w:rPr>
                <w:rFonts w:asciiTheme="majorHAnsi" w:eastAsiaTheme="minorHAnsi" w:hAnsiTheme="majorHAnsi" w:cs="Segoe UI Semibold"/>
                <w:sz w:val="18"/>
                <w:szCs w:val="18"/>
                <w:lang w:val="es-ES_tradnl"/>
              </w:rPr>
              <w:t xml:space="preserve">un </w:t>
            </w:r>
            <w:r w:rsidR="00271AE7">
              <w:rPr>
                <w:rFonts w:asciiTheme="majorHAnsi" w:eastAsiaTheme="minorHAnsi" w:hAnsiTheme="majorHAnsi" w:cs="Segoe UI Semibold"/>
                <w:sz w:val="18"/>
                <w:szCs w:val="18"/>
                <w:lang w:val="es-ES_tradnl"/>
              </w:rPr>
              <w:t>día por definir)</w:t>
            </w:r>
          </w:p>
        </w:tc>
      </w:tr>
      <w:tr w:rsidR="00300365" w:rsidRPr="00555378" w:rsidTr="00300365">
        <w:trPr>
          <w:trHeight w:val="639"/>
        </w:trPr>
        <w:tc>
          <w:tcPr>
            <w:tcW w:w="3438" w:type="dxa"/>
            <w:tcBorders>
              <w:top w:val="single" w:sz="4" w:space="0" w:color="auto"/>
              <w:left w:val="single" w:sz="4" w:space="0" w:color="auto"/>
              <w:bottom w:val="single" w:sz="4" w:space="0" w:color="auto"/>
              <w:right w:val="single" w:sz="4" w:space="0" w:color="auto"/>
            </w:tcBorders>
          </w:tcPr>
          <w:p w:rsidR="007C262B" w:rsidRPr="007C262B" w:rsidRDefault="007C262B" w:rsidP="007C262B">
            <w:pPr>
              <w:widowControl w:val="0"/>
              <w:autoSpaceDE w:val="0"/>
              <w:autoSpaceDN w:val="0"/>
              <w:adjustRightInd w:val="0"/>
              <w:jc w:val="both"/>
              <w:rPr>
                <w:rFonts w:asciiTheme="majorHAnsi" w:eastAsiaTheme="minorHAnsi" w:hAnsiTheme="majorHAnsi" w:cs="Segoe UI Semibold"/>
                <w:sz w:val="18"/>
                <w:szCs w:val="18"/>
                <w:lang w:val="es-ES_tradnl"/>
              </w:rPr>
            </w:pPr>
            <w:r w:rsidRPr="007C262B">
              <w:rPr>
                <w:rFonts w:asciiTheme="majorHAnsi" w:eastAsiaTheme="minorHAnsi" w:hAnsiTheme="majorHAnsi" w:cs="Segoe UI Semibold"/>
                <w:sz w:val="18"/>
                <w:szCs w:val="18"/>
                <w:lang w:val="es-ES_tradnl"/>
              </w:rPr>
              <w:lastRenderedPageBreak/>
              <w:t xml:space="preserve">2.3. Resumir la versión final (2.2) en un formato de ‘recomendación de política’ </w:t>
            </w:r>
          </w:p>
          <w:p w:rsidR="00300365" w:rsidRPr="00555378" w:rsidRDefault="00300365" w:rsidP="008B3E71">
            <w:pPr>
              <w:widowControl w:val="0"/>
              <w:autoSpaceDE w:val="0"/>
              <w:autoSpaceDN w:val="0"/>
              <w:adjustRightInd w:val="0"/>
              <w:jc w:val="both"/>
              <w:rPr>
                <w:rFonts w:asciiTheme="majorHAnsi" w:eastAsiaTheme="minorHAnsi" w:hAnsiTheme="majorHAnsi" w:cs="Segoe UI Semibold"/>
                <w:sz w:val="18"/>
                <w:szCs w:val="18"/>
                <w:lang w:val="es-ES_tradnl"/>
              </w:rPr>
            </w:pPr>
          </w:p>
        </w:tc>
        <w:tc>
          <w:tcPr>
            <w:tcW w:w="3089" w:type="dxa"/>
            <w:tcBorders>
              <w:top w:val="single" w:sz="4" w:space="0" w:color="auto"/>
              <w:left w:val="single" w:sz="4" w:space="0" w:color="auto"/>
              <w:bottom w:val="single" w:sz="4" w:space="0" w:color="auto"/>
              <w:right w:val="single" w:sz="4" w:space="0" w:color="auto"/>
            </w:tcBorders>
          </w:tcPr>
          <w:p w:rsidR="00300365" w:rsidRPr="00555378" w:rsidRDefault="008B3E71">
            <w:pPr>
              <w:widowControl w:val="0"/>
              <w:autoSpaceDE w:val="0"/>
              <w:autoSpaceDN w:val="0"/>
              <w:adjustRightInd w:val="0"/>
              <w:jc w:val="both"/>
              <w:rPr>
                <w:rFonts w:asciiTheme="majorHAnsi" w:eastAsiaTheme="minorHAnsi" w:hAnsiTheme="majorHAnsi" w:cs="Segoe UI Semibold"/>
                <w:sz w:val="18"/>
                <w:szCs w:val="18"/>
                <w:lang w:val="es-ES_tradnl"/>
              </w:rPr>
            </w:pPr>
            <w:r>
              <w:rPr>
                <w:rFonts w:asciiTheme="majorHAnsi" w:eastAsiaTheme="minorHAnsi" w:hAnsiTheme="majorHAnsi" w:cs="Segoe UI Semibold"/>
                <w:sz w:val="18"/>
                <w:szCs w:val="18"/>
                <w:lang w:val="es-ES_tradnl"/>
              </w:rPr>
              <w:t xml:space="preserve">11 </w:t>
            </w:r>
            <w:r w:rsidR="00FE28D1">
              <w:rPr>
                <w:rFonts w:asciiTheme="majorHAnsi" w:eastAsiaTheme="minorHAnsi" w:hAnsiTheme="majorHAnsi" w:cs="Segoe UI Semibold"/>
                <w:sz w:val="18"/>
                <w:szCs w:val="18"/>
                <w:lang w:val="es-ES_tradnl"/>
              </w:rPr>
              <w:t xml:space="preserve">de </w:t>
            </w:r>
            <w:r>
              <w:rPr>
                <w:rFonts w:asciiTheme="majorHAnsi" w:eastAsiaTheme="minorHAnsi" w:hAnsiTheme="majorHAnsi" w:cs="Segoe UI Semibold"/>
                <w:sz w:val="18"/>
                <w:szCs w:val="18"/>
                <w:lang w:val="es-ES_tradnl"/>
              </w:rPr>
              <w:t>septiembre, 2015</w:t>
            </w:r>
          </w:p>
        </w:tc>
      </w:tr>
      <w:tr w:rsidR="00300365" w:rsidRPr="00555378" w:rsidTr="00300365">
        <w:trPr>
          <w:trHeight w:val="947"/>
        </w:trPr>
        <w:tc>
          <w:tcPr>
            <w:tcW w:w="3438" w:type="dxa"/>
            <w:tcBorders>
              <w:top w:val="single" w:sz="4" w:space="0" w:color="auto"/>
              <w:left w:val="single" w:sz="4" w:space="0" w:color="auto"/>
              <w:bottom w:val="single" w:sz="4" w:space="0" w:color="auto"/>
              <w:right w:val="single" w:sz="4" w:space="0" w:color="auto"/>
            </w:tcBorders>
          </w:tcPr>
          <w:p w:rsidR="00300365" w:rsidRPr="00555378" w:rsidRDefault="00C67601" w:rsidP="00556DF2">
            <w:pPr>
              <w:widowControl w:val="0"/>
              <w:autoSpaceDE w:val="0"/>
              <w:autoSpaceDN w:val="0"/>
              <w:adjustRightInd w:val="0"/>
              <w:jc w:val="both"/>
              <w:rPr>
                <w:rFonts w:asciiTheme="majorHAnsi" w:eastAsiaTheme="minorHAnsi" w:hAnsiTheme="majorHAnsi" w:cs="Segoe UI Semibold"/>
                <w:sz w:val="18"/>
                <w:szCs w:val="18"/>
                <w:lang w:val="es-ES_tradnl"/>
              </w:rPr>
            </w:pPr>
            <w:r>
              <w:rPr>
                <w:rFonts w:asciiTheme="majorHAnsi" w:eastAsiaTheme="minorHAnsi" w:hAnsiTheme="majorHAnsi" w:cs="Segoe UI Semibold"/>
                <w:sz w:val="18"/>
                <w:szCs w:val="18"/>
                <w:lang w:val="es-ES_tradnl"/>
              </w:rPr>
              <w:t xml:space="preserve">2.4. </w:t>
            </w:r>
            <w:r w:rsidRPr="00C67601">
              <w:rPr>
                <w:rFonts w:asciiTheme="majorHAnsi" w:eastAsiaTheme="minorHAnsi" w:hAnsiTheme="majorHAnsi" w:cs="Segoe UI Semibold"/>
                <w:sz w:val="18"/>
                <w:szCs w:val="18"/>
                <w:lang w:val="es-ES_tradnl"/>
              </w:rPr>
              <w:t xml:space="preserve">Procesar la versión final (2.2) en insumos que permitan la posterior elaboración de una versión educativa de acceso al público en general. El consultor (i) presentará las ideas principales </w:t>
            </w:r>
            <w:r w:rsidR="00556DF2">
              <w:rPr>
                <w:rFonts w:asciiTheme="majorHAnsi" w:eastAsiaTheme="minorHAnsi" w:hAnsiTheme="majorHAnsi" w:cs="Segoe UI Semibold"/>
                <w:sz w:val="18"/>
                <w:szCs w:val="18"/>
                <w:lang w:val="es-ES_tradnl"/>
              </w:rPr>
              <w:t xml:space="preserve">y explicaciones de estas </w:t>
            </w:r>
            <w:r w:rsidRPr="00C67601">
              <w:rPr>
                <w:rFonts w:asciiTheme="majorHAnsi" w:eastAsiaTheme="minorHAnsi" w:hAnsiTheme="majorHAnsi" w:cs="Segoe UI Semibold"/>
                <w:sz w:val="18"/>
                <w:szCs w:val="18"/>
                <w:lang w:val="es-ES_tradnl"/>
              </w:rPr>
              <w:t xml:space="preserve">en un lenguaje sencillo, (ii) </w:t>
            </w:r>
            <w:r w:rsidR="00573DBF">
              <w:rPr>
                <w:rFonts w:asciiTheme="majorHAnsi" w:eastAsiaTheme="minorHAnsi" w:hAnsiTheme="majorHAnsi" w:cs="Segoe UI Semibold"/>
                <w:sz w:val="18"/>
                <w:szCs w:val="18"/>
                <w:lang w:val="es-ES_tradnl"/>
              </w:rPr>
              <w:t xml:space="preserve">presentará </w:t>
            </w:r>
            <w:r w:rsidRPr="00C67601">
              <w:rPr>
                <w:rFonts w:asciiTheme="majorHAnsi" w:eastAsiaTheme="minorHAnsi" w:hAnsiTheme="majorHAnsi" w:cs="Segoe UI Semibold"/>
                <w:sz w:val="18"/>
                <w:szCs w:val="18"/>
                <w:lang w:val="es-ES_tradnl"/>
              </w:rPr>
              <w:t>gráficos o presentaciones visuales (elaborados manualmente) que ilustren cada una de las ideas principales del estudio</w:t>
            </w:r>
          </w:p>
        </w:tc>
        <w:tc>
          <w:tcPr>
            <w:tcW w:w="3089" w:type="dxa"/>
            <w:tcBorders>
              <w:top w:val="single" w:sz="4" w:space="0" w:color="auto"/>
              <w:left w:val="single" w:sz="4" w:space="0" w:color="auto"/>
              <w:bottom w:val="single" w:sz="4" w:space="0" w:color="auto"/>
              <w:right w:val="single" w:sz="4" w:space="0" w:color="auto"/>
            </w:tcBorders>
          </w:tcPr>
          <w:p w:rsidR="00300365" w:rsidRPr="00555378" w:rsidRDefault="00FE28D1">
            <w:pPr>
              <w:widowControl w:val="0"/>
              <w:autoSpaceDE w:val="0"/>
              <w:autoSpaceDN w:val="0"/>
              <w:adjustRightInd w:val="0"/>
              <w:jc w:val="both"/>
              <w:rPr>
                <w:rFonts w:asciiTheme="majorHAnsi" w:eastAsiaTheme="minorHAnsi" w:hAnsiTheme="majorHAnsi" w:cs="Segoe UI Semibold"/>
                <w:sz w:val="18"/>
                <w:szCs w:val="18"/>
                <w:lang w:val="es-ES_tradnl"/>
              </w:rPr>
            </w:pPr>
            <w:r>
              <w:rPr>
                <w:rFonts w:asciiTheme="majorHAnsi" w:eastAsiaTheme="minorHAnsi" w:hAnsiTheme="majorHAnsi" w:cs="Segoe UI Semibold"/>
                <w:sz w:val="18"/>
                <w:szCs w:val="18"/>
                <w:lang w:val="es-ES_tradnl"/>
              </w:rPr>
              <w:t>30 de septiembre, 2015</w:t>
            </w:r>
          </w:p>
        </w:tc>
      </w:tr>
    </w:tbl>
    <w:p w:rsidR="00A7612F" w:rsidRPr="00CB52C2" w:rsidRDefault="00A7612F" w:rsidP="00A7612F">
      <w:pPr>
        <w:widowControl w:val="0"/>
        <w:autoSpaceDE w:val="0"/>
        <w:autoSpaceDN w:val="0"/>
        <w:adjustRightInd w:val="0"/>
        <w:jc w:val="both"/>
        <w:rPr>
          <w:rFonts w:asciiTheme="majorHAnsi" w:eastAsiaTheme="minorHAnsi" w:hAnsiTheme="majorHAnsi"/>
          <w:szCs w:val="22"/>
          <w:lang w:val="es-ES_tradnl" w:eastAsia="en-US"/>
        </w:rPr>
      </w:pPr>
    </w:p>
    <w:p w:rsidR="00D50FEA" w:rsidRPr="00CB52C2" w:rsidRDefault="00D50FEA" w:rsidP="00D50FEA">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Plazo de Ejecución</w:t>
      </w:r>
    </w:p>
    <w:p w:rsidR="00D50FEA" w:rsidRPr="00CB52C2" w:rsidRDefault="00E6262F" w:rsidP="00D50FEA">
      <w:pPr>
        <w:pStyle w:val="Prrafodelista"/>
        <w:widowControl w:val="0"/>
        <w:autoSpaceDE w:val="0"/>
        <w:autoSpaceDN w:val="0"/>
        <w:adjustRightInd w:val="0"/>
        <w:ind w:left="360"/>
        <w:jc w:val="both"/>
        <w:rPr>
          <w:rFonts w:asciiTheme="majorHAnsi" w:hAnsiTheme="majorHAnsi"/>
          <w:lang w:val="es-ES_tradnl"/>
        </w:rPr>
      </w:pPr>
      <w:r>
        <w:rPr>
          <w:rFonts w:asciiTheme="majorHAnsi" w:hAnsiTheme="majorHAnsi"/>
          <w:lang w:val="es-ES_tradnl"/>
        </w:rPr>
        <w:t>Entre el 22 de jun</w:t>
      </w:r>
      <w:r w:rsidR="00DD64E3">
        <w:rPr>
          <w:rFonts w:asciiTheme="majorHAnsi" w:hAnsiTheme="majorHAnsi"/>
          <w:lang w:val="es-ES_tradnl"/>
        </w:rPr>
        <w:t>io y el 30 de septiembre 2015</w:t>
      </w:r>
    </w:p>
    <w:p w:rsidR="00D50FEA" w:rsidRPr="00CB52C2" w:rsidRDefault="00D50FEA" w:rsidP="00D50FEA">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Costo de la consultoría</w:t>
      </w:r>
    </w:p>
    <w:p w:rsidR="00351BA3" w:rsidRPr="00CB52C2" w:rsidRDefault="00D50FEA" w:rsidP="002A1893">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 xml:space="preserve">El costo total de la consultoría asciende a </w:t>
      </w:r>
      <w:r w:rsidR="00C22EA6">
        <w:rPr>
          <w:rFonts w:asciiTheme="majorHAnsi" w:eastAsiaTheme="minorHAnsi" w:hAnsiTheme="majorHAnsi"/>
          <w:szCs w:val="22"/>
          <w:lang w:val="es-ES_tradnl" w:eastAsia="en-US"/>
        </w:rPr>
        <w:t xml:space="preserve">USD 5,000 </w:t>
      </w:r>
      <w:r w:rsidRPr="00CB52C2">
        <w:rPr>
          <w:rFonts w:asciiTheme="majorHAnsi" w:eastAsiaTheme="minorHAnsi" w:hAnsiTheme="majorHAnsi"/>
          <w:szCs w:val="22"/>
          <w:lang w:val="es-ES_tradnl" w:eastAsia="en-US"/>
        </w:rPr>
        <w:t xml:space="preserve">a todo </w:t>
      </w:r>
      <w:r w:rsidR="002A1893">
        <w:rPr>
          <w:rFonts w:asciiTheme="majorHAnsi" w:eastAsiaTheme="minorHAnsi" w:hAnsiTheme="majorHAnsi"/>
          <w:szCs w:val="22"/>
          <w:lang w:val="es-ES_tradnl" w:eastAsia="en-US"/>
        </w:rPr>
        <w:t xml:space="preserve">costo </w:t>
      </w:r>
      <w:r w:rsidR="002D3C19">
        <w:rPr>
          <w:rFonts w:asciiTheme="majorHAnsi" w:eastAsiaTheme="minorHAnsi" w:hAnsiTheme="majorHAnsi"/>
          <w:szCs w:val="22"/>
          <w:lang w:val="es-ES_tradnl" w:eastAsia="en-US"/>
        </w:rPr>
        <w:t xml:space="preserve">e </w:t>
      </w:r>
      <w:r w:rsidR="002A1893">
        <w:rPr>
          <w:rFonts w:asciiTheme="majorHAnsi" w:eastAsiaTheme="minorHAnsi" w:hAnsiTheme="majorHAnsi"/>
          <w:szCs w:val="22"/>
          <w:lang w:val="es-ES_tradnl" w:eastAsia="en-US"/>
        </w:rPr>
        <w:t xml:space="preserve">incluidos </w:t>
      </w:r>
      <w:r w:rsidR="00DE0388">
        <w:rPr>
          <w:rFonts w:asciiTheme="majorHAnsi" w:eastAsiaTheme="minorHAnsi" w:hAnsiTheme="majorHAnsi"/>
          <w:szCs w:val="22"/>
          <w:lang w:val="es-ES_tradnl" w:eastAsia="en-US"/>
        </w:rPr>
        <w:t xml:space="preserve">los </w:t>
      </w:r>
      <w:r w:rsidR="002A1893">
        <w:rPr>
          <w:rFonts w:asciiTheme="majorHAnsi" w:eastAsiaTheme="minorHAnsi" w:hAnsiTheme="majorHAnsi"/>
          <w:szCs w:val="22"/>
          <w:lang w:val="es-ES_tradnl" w:eastAsia="en-US"/>
        </w:rPr>
        <w:t xml:space="preserve">impuesto de Ley (excepto </w:t>
      </w:r>
      <w:r w:rsidR="00351BA3">
        <w:rPr>
          <w:rFonts w:asciiTheme="majorHAnsi" w:eastAsiaTheme="minorHAnsi" w:hAnsiTheme="majorHAnsi"/>
          <w:szCs w:val="22"/>
          <w:lang w:val="es-ES_tradnl" w:eastAsia="en-US"/>
        </w:rPr>
        <w:t>participación en el evento SE</w:t>
      </w:r>
      <w:r w:rsidR="002E0061">
        <w:rPr>
          <w:rFonts w:asciiTheme="majorHAnsi" w:eastAsiaTheme="minorHAnsi" w:hAnsiTheme="majorHAnsi"/>
          <w:szCs w:val="22"/>
          <w:lang w:val="es-ES_tradnl" w:eastAsia="en-US"/>
        </w:rPr>
        <w:t>PIA XVI</w:t>
      </w:r>
      <w:r w:rsidR="00E773AA">
        <w:rPr>
          <w:rFonts w:asciiTheme="majorHAnsi" w:eastAsiaTheme="minorHAnsi" w:hAnsiTheme="majorHAnsi"/>
          <w:szCs w:val="22"/>
          <w:lang w:val="es-ES_tradnl" w:eastAsia="en-US"/>
        </w:rPr>
        <w:t>)</w:t>
      </w:r>
    </w:p>
    <w:p w:rsidR="00D50FEA" w:rsidRPr="00CB52C2" w:rsidRDefault="00D50FEA" w:rsidP="00D50FEA">
      <w:pPr>
        <w:pStyle w:val="Prrafodelista"/>
        <w:widowControl w:val="0"/>
        <w:autoSpaceDE w:val="0"/>
        <w:autoSpaceDN w:val="0"/>
        <w:adjustRightInd w:val="0"/>
        <w:ind w:left="426"/>
        <w:jc w:val="both"/>
        <w:rPr>
          <w:rFonts w:asciiTheme="majorHAnsi" w:hAnsiTheme="majorHAnsi"/>
          <w:b/>
          <w:lang w:val="es-ES_tradnl"/>
        </w:rPr>
      </w:pPr>
    </w:p>
    <w:p w:rsidR="00D50FEA" w:rsidRPr="00CB52C2" w:rsidRDefault="00D50FEA" w:rsidP="00D50FEA">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Condiciones y modalidad de pago</w:t>
      </w:r>
    </w:p>
    <w:p w:rsidR="00D50FEA" w:rsidRPr="00CB52C2" w:rsidRDefault="00D50FEA" w:rsidP="000522D7">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Modalidad de pago</w:t>
      </w:r>
      <w:r w:rsidR="000522D7">
        <w:rPr>
          <w:rFonts w:asciiTheme="majorHAnsi" w:eastAsiaTheme="minorHAnsi" w:hAnsiTheme="majorHAnsi"/>
          <w:szCs w:val="22"/>
          <w:lang w:val="es-ES_tradnl" w:eastAsia="en-US"/>
        </w:rPr>
        <w:t>:</w:t>
      </w:r>
    </w:p>
    <w:p w:rsidR="00D50FEA" w:rsidRPr="00CB52C2" w:rsidRDefault="00B35DC6" w:rsidP="00D50FEA">
      <w:pPr>
        <w:pStyle w:val="Prrafodelista"/>
        <w:widowControl w:val="0"/>
        <w:numPr>
          <w:ilvl w:val="0"/>
          <w:numId w:val="27"/>
        </w:numPr>
        <w:autoSpaceDE w:val="0"/>
        <w:autoSpaceDN w:val="0"/>
        <w:adjustRightInd w:val="0"/>
        <w:jc w:val="both"/>
        <w:rPr>
          <w:rFonts w:asciiTheme="majorHAnsi" w:hAnsiTheme="majorHAnsi"/>
          <w:lang w:val="es-ES_tradnl"/>
        </w:rPr>
      </w:pPr>
      <w:r>
        <w:rPr>
          <w:rFonts w:asciiTheme="majorHAnsi" w:hAnsiTheme="majorHAnsi"/>
          <w:lang w:val="es-ES_tradnl"/>
        </w:rPr>
        <w:t>2</w:t>
      </w:r>
      <w:r w:rsidR="00D50FEA" w:rsidRPr="00CB52C2">
        <w:rPr>
          <w:rFonts w:asciiTheme="majorHAnsi" w:hAnsiTheme="majorHAnsi"/>
          <w:lang w:val="es-ES_tradnl"/>
        </w:rPr>
        <w:t xml:space="preserve">0 % a la </w:t>
      </w:r>
      <w:r>
        <w:rPr>
          <w:rFonts w:asciiTheme="majorHAnsi" w:hAnsiTheme="majorHAnsi"/>
          <w:lang w:val="es-ES_tradnl"/>
        </w:rPr>
        <w:t>firma del contrato</w:t>
      </w:r>
    </w:p>
    <w:p w:rsidR="00D50FEA" w:rsidRPr="00CB52C2" w:rsidRDefault="007D60B4" w:rsidP="00D50FEA">
      <w:pPr>
        <w:pStyle w:val="Prrafodelista"/>
        <w:widowControl w:val="0"/>
        <w:numPr>
          <w:ilvl w:val="0"/>
          <w:numId w:val="27"/>
        </w:numPr>
        <w:autoSpaceDE w:val="0"/>
        <w:autoSpaceDN w:val="0"/>
        <w:adjustRightInd w:val="0"/>
        <w:jc w:val="both"/>
        <w:rPr>
          <w:rFonts w:asciiTheme="majorHAnsi" w:hAnsiTheme="majorHAnsi"/>
          <w:lang w:val="es-ES_tradnl"/>
        </w:rPr>
      </w:pPr>
      <w:r>
        <w:rPr>
          <w:rFonts w:asciiTheme="majorHAnsi" w:hAnsiTheme="majorHAnsi"/>
          <w:lang w:val="es-ES_tradnl"/>
        </w:rPr>
        <w:t>6</w:t>
      </w:r>
      <w:r w:rsidR="00D50FEA" w:rsidRPr="00CB52C2">
        <w:rPr>
          <w:rFonts w:asciiTheme="majorHAnsi" w:hAnsiTheme="majorHAnsi"/>
          <w:lang w:val="es-ES_tradnl"/>
        </w:rPr>
        <w:t xml:space="preserve">0 % a la entrega del </w:t>
      </w:r>
      <w:r w:rsidR="0043438B">
        <w:rPr>
          <w:rFonts w:asciiTheme="majorHAnsi" w:hAnsiTheme="majorHAnsi"/>
          <w:lang w:val="es-ES_tradnl"/>
        </w:rPr>
        <w:t>producto 2.1, 2.2, 2.3</w:t>
      </w:r>
    </w:p>
    <w:p w:rsidR="00D50FEA" w:rsidRPr="007D60B4" w:rsidRDefault="007D60B4" w:rsidP="007D60B4">
      <w:pPr>
        <w:pStyle w:val="Prrafodelista"/>
        <w:widowControl w:val="0"/>
        <w:numPr>
          <w:ilvl w:val="0"/>
          <w:numId w:val="27"/>
        </w:numPr>
        <w:autoSpaceDE w:val="0"/>
        <w:autoSpaceDN w:val="0"/>
        <w:adjustRightInd w:val="0"/>
        <w:jc w:val="both"/>
        <w:rPr>
          <w:rFonts w:asciiTheme="majorHAnsi" w:hAnsiTheme="majorHAnsi"/>
          <w:lang w:val="es-ES_tradnl"/>
        </w:rPr>
      </w:pPr>
      <w:r>
        <w:rPr>
          <w:rFonts w:asciiTheme="majorHAnsi" w:hAnsiTheme="majorHAnsi"/>
          <w:lang w:val="es-ES_tradnl"/>
        </w:rPr>
        <w:t>2</w:t>
      </w:r>
      <w:r w:rsidR="0043438B">
        <w:rPr>
          <w:rFonts w:asciiTheme="majorHAnsi" w:hAnsiTheme="majorHAnsi"/>
          <w:lang w:val="es-ES_tradnl"/>
        </w:rPr>
        <w:t xml:space="preserve">0 </w:t>
      </w:r>
      <w:r w:rsidR="00D50FEA" w:rsidRPr="00CB52C2">
        <w:rPr>
          <w:rFonts w:asciiTheme="majorHAnsi" w:hAnsiTheme="majorHAnsi"/>
          <w:lang w:val="es-ES_tradnl"/>
        </w:rPr>
        <w:t xml:space="preserve">% a la entrega </w:t>
      </w:r>
      <w:r>
        <w:rPr>
          <w:rFonts w:asciiTheme="majorHAnsi" w:hAnsiTheme="majorHAnsi"/>
          <w:lang w:val="es-ES_tradnl"/>
        </w:rPr>
        <w:t>del producto 2.4</w:t>
      </w:r>
    </w:p>
    <w:p w:rsidR="00D50FEA" w:rsidRPr="00CB52C2" w:rsidRDefault="00D50FEA" w:rsidP="00D50FEA">
      <w:pPr>
        <w:pStyle w:val="Prrafodelista"/>
        <w:widowControl w:val="0"/>
        <w:autoSpaceDE w:val="0"/>
        <w:autoSpaceDN w:val="0"/>
        <w:adjustRightInd w:val="0"/>
        <w:ind w:left="426"/>
        <w:jc w:val="both"/>
        <w:rPr>
          <w:rFonts w:asciiTheme="majorHAnsi" w:hAnsiTheme="majorHAnsi"/>
          <w:b/>
          <w:lang w:val="es-ES_tradnl"/>
        </w:rPr>
      </w:pPr>
    </w:p>
    <w:p w:rsidR="00D50FEA" w:rsidRPr="00CB52C2" w:rsidRDefault="00D50FEA" w:rsidP="00D50FEA">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Fuente de Financiamiento</w:t>
      </w:r>
      <w:r w:rsidRPr="00CB52C2">
        <w:rPr>
          <w:rFonts w:asciiTheme="majorHAnsi" w:hAnsiTheme="majorHAnsi"/>
          <w:b/>
          <w:lang w:val="es-ES_tradnl"/>
        </w:rPr>
        <w:tab/>
      </w:r>
    </w:p>
    <w:p w:rsidR="00D50FEA" w:rsidRPr="00CB52C2" w:rsidRDefault="00D50FEA" w:rsidP="00D50FEA">
      <w:pPr>
        <w:widowControl w:val="0"/>
        <w:autoSpaceDE w:val="0"/>
        <w:autoSpaceDN w:val="0"/>
        <w:adjustRightInd w:val="0"/>
        <w:ind w:left="426"/>
        <w:jc w:val="both"/>
        <w:rPr>
          <w:rFonts w:asciiTheme="majorHAnsi" w:eastAsiaTheme="minorHAnsi" w:hAnsiTheme="majorHAnsi"/>
          <w:szCs w:val="22"/>
          <w:lang w:val="es-ES_tradnl" w:eastAsia="en-US"/>
        </w:rPr>
      </w:pPr>
      <w:r w:rsidRPr="00CB52C2">
        <w:rPr>
          <w:rFonts w:asciiTheme="majorHAnsi" w:eastAsiaTheme="minorHAnsi" w:hAnsiTheme="majorHAnsi"/>
          <w:szCs w:val="22"/>
          <w:lang w:val="es-ES_tradnl" w:eastAsia="en-US"/>
        </w:rPr>
        <w:t>Proyecto “Asegurando el Agua y los Medios de Vida en las Montañas” - Programa USAID de Adaptación al Cambio Climático (GPAP)</w:t>
      </w:r>
    </w:p>
    <w:p w:rsidR="00D50FEA" w:rsidRPr="00CB52C2" w:rsidRDefault="00D50FEA" w:rsidP="00D50FEA">
      <w:pPr>
        <w:pStyle w:val="Prrafodelista"/>
        <w:widowControl w:val="0"/>
        <w:autoSpaceDE w:val="0"/>
        <w:autoSpaceDN w:val="0"/>
        <w:adjustRightInd w:val="0"/>
        <w:ind w:left="426"/>
        <w:jc w:val="both"/>
        <w:rPr>
          <w:rFonts w:asciiTheme="majorHAnsi" w:hAnsiTheme="majorHAnsi"/>
          <w:b/>
          <w:lang w:val="es-ES_tradnl"/>
        </w:rPr>
      </w:pPr>
    </w:p>
    <w:p w:rsidR="00401CB7" w:rsidRDefault="00A7612F" w:rsidP="00401CB7">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Coordinación y Superv</w:t>
      </w:r>
      <w:r w:rsidR="00401CB7">
        <w:rPr>
          <w:rFonts w:asciiTheme="majorHAnsi" w:hAnsiTheme="majorHAnsi"/>
          <w:b/>
          <w:lang w:val="es-ES_tradnl"/>
        </w:rPr>
        <w:t>isió</w:t>
      </w:r>
      <w:r w:rsidR="005F5709">
        <w:rPr>
          <w:rFonts w:asciiTheme="majorHAnsi" w:hAnsiTheme="majorHAnsi"/>
          <w:b/>
          <w:lang w:val="es-ES_tradnl"/>
        </w:rPr>
        <w:t>n</w:t>
      </w:r>
    </w:p>
    <w:p w:rsidR="00EE2540" w:rsidRPr="00401CB7" w:rsidRDefault="00401CB7" w:rsidP="00401CB7">
      <w:pPr>
        <w:pStyle w:val="Prrafodelista"/>
        <w:widowControl w:val="0"/>
        <w:autoSpaceDE w:val="0"/>
        <w:autoSpaceDN w:val="0"/>
        <w:adjustRightInd w:val="0"/>
        <w:ind w:left="426"/>
        <w:jc w:val="both"/>
        <w:rPr>
          <w:rFonts w:asciiTheme="majorHAnsi" w:hAnsiTheme="majorHAnsi"/>
          <w:b/>
          <w:lang w:val="es-ES_tradnl"/>
        </w:rPr>
      </w:pPr>
      <w:r>
        <w:rPr>
          <w:rFonts w:asciiTheme="majorHAnsi" w:hAnsiTheme="majorHAnsi"/>
          <w:b/>
          <w:lang w:val="es-ES_tradnl"/>
        </w:rPr>
        <w:br/>
      </w:r>
      <w:r w:rsidR="00EE2540" w:rsidRPr="00401CB7">
        <w:rPr>
          <w:rFonts w:asciiTheme="majorHAnsi" w:hAnsiTheme="majorHAnsi"/>
          <w:lang w:val="es-ES_tradnl"/>
        </w:rPr>
        <w:t xml:space="preserve">El Director del Proyecto “Asegurando el Agua y los Medios de Vida en las Montañas” es el encargado de la coordinación y supervisión del servicio. </w:t>
      </w:r>
    </w:p>
    <w:p w:rsidR="00EE2540" w:rsidRPr="00CB52C2" w:rsidRDefault="00EE2540" w:rsidP="00EE2540">
      <w:pPr>
        <w:pStyle w:val="Prrafodelista"/>
        <w:widowControl w:val="0"/>
        <w:autoSpaceDE w:val="0"/>
        <w:autoSpaceDN w:val="0"/>
        <w:adjustRightInd w:val="0"/>
        <w:ind w:left="426"/>
        <w:jc w:val="both"/>
        <w:rPr>
          <w:rFonts w:asciiTheme="majorHAnsi" w:hAnsiTheme="majorHAnsi"/>
          <w:lang w:val="es-ES_tradnl"/>
        </w:rPr>
      </w:pPr>
    </w:p>
    <w:p w:rsidR="00EE2540" w:rsidRPr="00CB52C2" w:rsidRDefault="00EE2540" w:rsidP="00F2421F">
      <w:pPr>
        <w:pStyle w:val="Prrafodelista"/>
        <w:widowControl w:val="0"/>
        <w:numPr>
          <w:ilvl w:val="0"/>
          <w:numId w:val="24"/>
        </w:numPr>
        <w:autoSpaceDE w:val="0"/>
        <w:autoSpaceDN w:val="0"/>
        <w:adjustRightInd w:val="0"/>
        <w:ind w:left="426"/>
        <w:jc w:val="both"/>
        <w:rPr>
          <w:rFonts w:asciiTheme="majorHAnsi" w:hAnsiTheme="majorHAnsi"/>
          <w:b/>
          <w:lang w:val="es-ES_tradnl"/>
        </w:rPr>
      </w:pPr>
      <w:r w:rsidRPr="00CB52C2">
        <w:rPr>
          <w:rFonts w:asciiTheme="majorHAnsi" w:hAnsiTheme="majorHAnsi"/>
          <w:b/>
          <w:lang w:val="es-ES_tradnl"/>
        </w:rPr>
        <w:t>Propiedad Intelectual</w:t>
      </w:r>
    </w:p>
    <w:p w:rsidR="003964E4" w:rsidRDefault="00EE2540" w:rsidP="00EE2540">
      <w:pPr>
        <w:widowControl w:val="0"/>
        <w:autoSpaceDE w:val="0"/>
        <w:autoSpaceDN w:val="0"/>
        <w:adjustRightInd w:val="0"/>
        <w:ind w:left="426"/>
        <w:jc w:val="both"/>
        <w:rPr>
          <w:rFonts w:asciiTheme="majorHAnsi" w:hAnsiTheme="majorHAnsi"/>
          <w:lang w:val="es-ES_tradnl"/>
        </w:rPr>
      </w:pPr>
      <w:r w:rsidRPr="00CB52C2">
        <w:rPr>
          <w:rFonts w:asciiTheme="majorHAnsi" w:hAnsiTheme="majorHAnsi"/>
          <w:lang w:val="es-ES_tradnl"/>
        </w:rPr>
        <w:t>Los materiales que se produzcan como parte de la consultoría tienen la propiedad intelec</w:t>
      </w:r>
      <w:r w:rsidR="003964E4">
        <w:rPr>
          <w:rFonts w:asciiTheme="majorHAnsi" w:hAnsiTheme="majorHAnsi"/>
          <w:lang w:val="es-ES_tradnl"/>
        </w:rPr>
        <w:t>tual de</w:t>
      </w:r>
      <w:r w:rsidR="005B31FB">
        <w:rPr>
          <w:rFonts w:asciiTheme="majorHAnsi" w:hAnsiTheme="majorHAnsi"/>
          <w:lang w:val="es-ES_tradnl"/>
        </w:rPr>
        <w:t>l autor</w:t>
      </w:r>
    </w:p>
    <w:p w:rsidR="003964E4" w:rsidRDefault="003964E4" w:rsidP="00EE2540">
      <w:pPr>
        <w:widowControl w:val="0"/>
        <w:autoSpaceDE w:val="0"/>
        <w:autoSpaceDN w:val="0"/>
        <w:adjustRightInd w:val="0"/>
        <w:ind w:left="426"/>
        <w:jc w:val="both"/>
        <w:rPr>
          <w:rFonts w:asciiTheme="majorHAnsi" w:hAnsiTheme="majorHAnsi"/>
          <w:lang w:val="es-ES_tradnl"/>
        </w:rPr>
      </w:pPr>
    </w:p>
    <w:p w:rsidR="006A554B" w:rsidRPr="00CB52C2" w:rsidRDefault="003964E4" w:rsidP="00ED41AE">
      <w:pPr>
        <w:widowControl w:val="0"/>
        <w:autoSpaceDE w:val="0"/>
        <w:autoSpaceDN w:val="0"/>
        <w:adjustRightInd w:val="0"/>
        <w:ind w:left="426"/>
        <w:jc w:val="both"/>
        <w:rPr>
          <w:rFonts w:asciiTheme="majorHAnsi" w:hAnsiTheme="majorHAnsi"/>
          <w:lang w:val="es-ES_tradnl"/>
        </w:rPr>
      </w:pPr>
      <w:r>
        <w:rPr>
          <w:rFonts w:asciiTheme="majorHAnsi" w:hAnsiTheme="majorHAnsi"/>
          <w:lang w:val="es-ES_tradnl"/>
        </w:rPr>
        <w:t>E</w:t>
      </w:r>
      <w:r w:rsidR="00855515" w:rsidRPr="00CB52C2">
        <w:rPr>
          <w:rFonts w:asciiTheme="majorHAnsi" w:hAnsiTheme="majorHAnsi"/>
          <w:lang w:val="es-ES_tradnl"/>
        </w:rPr>
        <w:t>l INSTITUTO</w:t>
      </w:r>
      <w:r w:rsidR="00EE2540" w:rsidRPr="00CB52C2">
        <w:rPr>
          <w:rFonts w:asciiTheme="majorHAnsi" w:hAnsiTheme="majorHAnsi"/>
          <w:lang w:val="es-ES_tradnl"/>
        </w:rPr>
        <w:t xml:space="preserve"> p</w:t>
      </w:r>
      <w:r>
        <w:rPr>
          <w:rFonts w:asciiTheme="majorHAnsi" w:hAnsiTheme="majorHAnsi"/>
          <w:lang w:val="es-ES_tradnl"/>
        </w:rPr>
        <w:t xml:space="preserve">odrá </w:t>
      </w:r>
      <w:r w:rsidR="00EE2540" w:rsidRPr="00CB52C2">
        <w:rPr>
          <w:rFonts w:asciiTheme="majorHAnsi" w:hAnsiTheme="majorHAnsi"/>
          <w:lang w:val="es-ES_tradnl"/>
        </w:rPr>
        <w:t>usar</w:t>
      </w:r>
      <w:r>
        <w:rPr>
          <w:rFonts w:asciiTheme="majorHAnsi" w:hAnsiTheme="majorHAnsi"/>
          <w:lang w:val="es-ES_tradnl"/>
        </w:rPr>
        <w:t xml:space="preserve"> </w:t>
      </w:r>
      <w:r w:rsidR="00EE2540" w:rsidRPr="00CB52C2">
        <w:rPr>
          <w:rFonts w:asciiTheme="majorHAnsi" w:hAnsiTheme="majorHAnsi"/>
          <w:lang w:val="es-ES_tradnl"/>
        </w:rPr>
        <w:t xml:space="preserve">libremente </w:t>
      </w:r>
      <w:r>
        <w:rPr>
          <w:rFonts w:asciiTheme="majorHAnsi" w:hAnsiTheme="majorHAnsi"/>
          <w:lang w:val="es-ES_tradnl"/>
        </w:rPr>
        <w:t xml:space="preserve">dichos materiales </w:t>
      </w:r>
      <w:r w:rsidR="00EE2540" w:rsidRPr="00CB52C2">
        <w:rPr>
          <w:rFonts w:asciiTheme="majorHAnsi" w:hAnsiTheme="majorHAnsi"/>
          <w:lang w:val="es-ES_tradnl"/>
        </w:rPr>
        <w:t>sin limitación</w:t>
      </w:r>
      <w:r w:rsidR="00855515" w:rsidRPr="00CB52C2">
        <w:rPr>
          <w:rFonts w:asciiTheme="majorHAnsi" w:hAnsiTheme="majorHAnsi"/>
          <w:lang w:val="es-ES_tradnl"/>
        </w:rPr>
        <w:t xml:space="preserve"> en </w:t>
      </w:r>
      <w:r>
        <w:rPr>
          <w:rFonts w:asciiTheme="majorHAnsi" w:hAnsiTheme="majorHAnsi"/>
          <w:lang w:val="es-ES_tradnl"/>
        </w:rPr>
        <w:t>los medios que crea conveniente, citando al autor intelectual de los productos</w:t>
      </w:r>
    </w:p>
    <w:p w:rsidR="00EE2540" w:rsidRPr="00CB52C2" w:rsidRDefault="00EE2540" w:rsidP="00EE2540">
      <w:pPr>
        <w:widowControl w:val="0"/>
        <w:autoSpaceDE w:val="0"/>
        <w:autoSpaceDN w:val="0"/>
        <w:adjustRightInd w:val="0"/>
        <w:ind w:left="426"/>
        <w:jc w:val="both"/>
        <w:rPr>
          <w:rFonts w:asciiTheme="majorHAnsi" w:hAnsiTheme="majorHAnsi"/>
          <w:lang w:val="es-ES_tradnl"/>
        </w:rPr>
      </w:pPr>
    </w:p>
    <w:p w:rsidR="00EE2540" w:rsidRPr="006039E1" w:rsidRDefault="00BB7A12" w:rsidP="006039E1">
      <w:pPr>
        <w:pStyle w:val="Prrafodelista"/>
        <w:widowControl w:val="0"/>
        <w:numPr>
          <w:ilvl w:val="0"/>
          <w:numId w:val="24"/>
        </w:numPr>
        <w:autoSpaceDE w:val="0"/>
        <w:autoSpaceDN w:val="0"/>
        <w:adjustRightInd w:val="0"/>
        <w:ind w:left="426"/>
        <w:jc w:val="both"/>
        <w:rPr>
          <w:rFonts w:asciiTheme="majorHAnsi" w:hAnsiTheme="majorHAnsi"/>
          <w:lang w:val="es-ES_tradnl"/>
        </w:rPr>
      </w:pPr>
      <w:r w:rsidRPr="00CB52C2">
        <w:rPr>
          <w:rFonts w:asciiTheme="majorHAnsi" w:hAnsiTheme="majorHAnsi"/>
          <w:b/>
          <w:lang w:val="es-ES_tradnl"/>
        </w:rPr>
        <w:t>Cronograma de la Convocatoria</w:t>
      </w:r>
      <w:r w:rsidR="00D17813">
        <w:rPr>
          <w:rFonts w:asciiTheme="majorHAnsi" w:hAnsiTheme="majorHAnsi"/>
          <w:b/>
          <w:lang w:val="es-ES_tradnl"/>
        </w:rPr>
        <w:t>: Carta de Interés y CV</w:t>
      </w:r>
    </w:p>
    <w:p w:rsidR="00F2421F" w:rsidRPr="00247988" w:rsidRDefault="00D17813" w:rsidP="00247988">
      <w:pPr>
        <w:pStyle w:val="Prrafodelista"/>
        <w:widowControl w:val="0"/>
        <w:autoSpaceDE w:val="0"/>
        <w:autoSpaceDN w:val="0"/>
        <w:adjustRightInd w:val="0"/>
        <w:ind w:left="426"/>
        <w:jc w:val="both"/>
        <w:rPr>
          <w:rFonts w:asciiTheme="majorHAnsi" w:hAnsiTheme="majorHAnsi"/>
          <w:lang w:val="es-ES_tradnl"/>
        </w:rPr>
      </w:pPr>
      <w:r>
        <w:rPr>
          <w:rFonts w:asciiTheme="majorHAnsi" w:hAnsiTheme="majorHAnsi"/>
          <w:lang w:val="es-ES_tradnl"/>
        </w:rPr>
        <w:t xml:space="preserve">Los profesionales interesados favor </w:t>
      </w:r>
      <w:r w:rsidRPr="00733291">
        <w:rPr>
          <w:rFonts w:asciiTheme="majorHAnsi" w:hAnsiTheme="majorHAnsi"/>
          <w:i/>
          <w:lang w:val="es-ES_tradnl"/>
        </w:rPr>
        <w:t>enviar carta expresando interés y su CV (no documentado)</w:t>
      </w:r>
      <w:r w:rsidR="00077654">
        <w:rPr>
          <w:rFonts w:asciiTheme="majorHAnsi" w:hAnsiTheme="majorHAnsi"/>
          <w:lang w:val="es-ES_tradnl"/>
        </w:rPr>
        <w:t xml:space="preserve">  a la dirección: </w:t>
      </w:r>
      <w:hyperlink r:id="rId8" w:history="1">
        <w:r w:rsidR="00077654" w:rsidRPr="00CB52C2">
          <w:rPr>
            <w:rStyle w:val="Hipervnculo"/>
            <w:rFonts w:asciiTheme="majorHAnsi" w:hAnsiTheme="majorHAnsi"/>
            <w:lang w:val="es-ES_tradnl"/>
          </w:rPr>
          <w:t>southamerica@mountain.org</w:t>
        </w:r>
      </w:hyperlink>
      <w:r w:rsidR="00077654">
        <w:rPr>
          <w:rStyle w:val="Hipervnculo"/>
          <w:rFonts w:asciiTheme="majorHAnsi" w:hAnsiTheme="majorHAnsi"/>
          <w:lang w:val="es-ES_tradnl"/>
        </w:rPr>
        <w:t xml:space="preserve"> </w:t>
      </w:r>
      <w:r w:rsidR="00733291">
        <w:rPr>
          <w:rFonts w:asciiTheme="majorHAnsi" w:hAnsiTheme="majorHAnsi"/>
          <w:lang w:val="es-ES_tradnl"/>
        </w:rPr>
        <w:t>e i</w:t>
      </w:r>
      <w:r w:rsidR="00077654">
        <w:rPr>
          <w:rFonts w:asciiTheme="majorHAnsi" w:hAnsiTheme="majorHAnsi"/>
          <w:lang w:val="es-ES_tradnl"/>
        </w:rPr>
        <w:t>ndicando en el A</w:t>
      </w:r>
      <w:r w:rsidR="00077654" w:rsidRPr="00CB52C2">
        <w:rPr>
          <w:rFonts w:asciiTheme="majorHAnsi" w:hAnsiTheme="majorHAnsi"/>
          <w:lang w:val="es-ES_tradnl"/>
        </w:rPr>
        <w:t>sunto</w:t>
      </w:r>
      <w:r w:rsidR="00077654">
        <w:rPr>
          <w:rFonts w:asciiTheme="majorHAnsi" w:hAnsiTheme="majorHAnsi"/>
          <w:lang w:val="es-ES_tradnl"/>
        </w:rPr>
        <w:t>:</w:t>
      </w:r>
      <w:r w:rsidR="00077654" w:rsidRPr="00CB52C2">
        <w:rPr>
          <w:rFonts w:asciiTheme="majorHAnsi" w:hAnsiTheme="majorHAnsi"/>
          <w:lang w:val="es-ES_tradnl"/>
        </w:rPr>
        <w:t xml:space="preserve"> </w:t>
      </w:r>
      <w:r w:rsidR="00077654" w:rsidRPr="00D72DF5">
        <w:rPr>
          <w:rFonts w:asciiTheme="majorHAnsi" w:hAnsiTheme="majorHAnsi"/>
          <w:b/>
          <w:lang w:val="es-ES_tradnl"/>
        </w:rPr>
        <w:t>Consultoría Arqueología</w:t>
      </w:r>
      <w:r w:rsidR="00077654" w:rsidRPr="00CB52C2">
        <w:rPr>
          <w:rFonts w:asciiTheme="majorHAnsi" w:hAnsiTheme="majorHAnsi"/>
          <w:lang w:val="es-ES_tradnl"/>
        </w:rPr>
        <w:t xml:space="preserve"> </w:t>
      </w:r>
      <w:r w:rsidR="00BB7A12" w:rsidRPr="00CB52C2">
        <w:rPr>
          <w:rFonts w:asciiTheme="majorHAnsi" w:hAnsiTheme="majorHAnsi"/>
          <w:lang w:val="es-ES_tradnl"/>
        </w:rPr>
        <w:t xml:space="preserve">Las propuestas serán recibidas hasta </w:t>
      </w:r>
      <w:r w:rsidR="0061674B">
        <w:rPr>
          <w:rFonts w:asciiTheme="majorHAnsi" w:hAnsiTheme="majorHAnsi"/>
          <w:lang w:val="es-ES_tradnl"/>
        </w:rPr>
        <w:t>el 22 de Junio</w:t>
      </w:r>
      <w:r w:rsidR="00BE6B4A">
        <w:rPr>
          <w:rFonts w:asciiTheme="majorHAnsi" w:hAnsiTheme="majorHAnsi"/>
          <w:lang w:val="es-ES_tradnl"/>
        </w:rPr>
        <w:t xml:space="preserve"> </w:t>
      </w:r>
      <w:r w:rsidR="005360FD" w:rsidRPr="00CB52C2">
        <w:rPr>
          <w:rFonts w:asciiTheme="majorHAnsi" w:hAnsiTheme="majorHAnsi"/>
          <w:lang w:val="es-ES_tradnl"/>
        </w:rPr>
        <w:t>del 2015</w:t>
      </w:r>
      <w:r w:rsidR="00077654">
        <w:rPr>
          <w:rFonts w:asciiTheme="majorHAnsi" w:hAnsiTheme="majorHAnsi"/>
          <w:lang w:val="es-ES_tradnl"/>
        </w:rPr>
        <w:t>.</w:t>
      </w:r>
    </w:p>
    <w:sectPr w:rsidR="00F2421F" w:rsidRPr="00247988" w:rsidSect="00671D9E">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58" w:rsidRDefault="00A63758" w:rsidP="0032653A">
      <w:r>
        <w:separator/>
      </w:r>
    </w:p>
  </w:endnote>
  <w:endnote w:type="continuationSeparator" w:id="0">
    <w:p w:rsidR="00A63758" w:rsidRDefault="00A63758" w:rsidP="0032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Segoe UI Semibold">
    <w:panose1 w:val="020B0702040204020203"/>
    <w:charset w:val="00"/>
    <w:family w:val="swiss"/>
    <w:pitch w:val="variable"/>
    <w:sig w:usb0="E00002FF" w:usb1="4000A47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58" w:rsidRDefault="00A63758" w:rsidP="0032653A">
      <w:r>
        <w:separator/>
      </w:r>
    </w:p>
  </w:footnote>
  <w:footnote w:type="continuationSeparator" w:id="0">
    <w:p w:rsidR="00A63758" w:rsidRDefault="00A63758" w:rsidP="0032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2F" w:rsidRDefault="00E6262F" w:rsidP="00705A04">
    <w:pPr>
      <w:pStyle w:val="Encabezado"/>
      <w:rPr>
        <w:rFonts w:ascii="Calibri" w:hAnsi="Calibri"/>
        <w:lang w:val="es-ES"/>
      </w:rPr>
    </w:pPr>
    <w:r>
      <w:rPr>
        <w:rFonts w:ascii="Calibri" w:hAnsi="Calibri"/>
        <w:noProof/>
        <w:lang w:val="es-PE" w:eastAsia="es-PE"/>
      </w:rPr>
      <w:drawing>
        <wp:anchor distT="0" distB="0" distL="114300" distR="114300" simplePos="0" relativeHeight="251659264" behindDoc="0" locked="0" layoutInCell="1" allowOverlap="1" wp14:anchorId="4269FAB2" wp14:editId="34EB13C9">
          <wp:simplePos x="0" y="0"/>
          <wp:positionH relativeFrom="column">
            <wp:posOffset>1485265</wp:posOffset>
          </wp:positionH>
          <wp:positionV relativeFrom="paragraph">
            <wp:posOffset>-235585</wp:posOffset>
          </wp:positionV>
          <wp:extent cx="2409825" cy="571500"/>
          <wp:effectExtent l="0" t="0" r="3175" b="12700"/>
          <wp:wrapSquare wrapText="bothSides"/>
          <wp:docPr id="1" name="Imagen 1" descr="Logo IM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Logo IM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pic:spPr>
              </pic:pic>
            </a:graphicData>
          </a:graphic>
          <wp14:sizeRelH relativeFrom="page">
            <wp14:pctWidth>0</wp14:pctWidth>
          </wp14:sizeRelH>
          <wp14:sizeRelV relativeFrom="page">
            <wp14:pctHeight>0</wp14:pctHeight>
          </wp14:sizeRelV>
        </wp:anchor>
      </w:drawing>
    </w:r>
  </w:p>
  <w:p w:rsidR="00E6262F" w:rsidRDefault="00E626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29A"/>
      </v:shape>
    </w:pict>
  </w:numPicBullet>
  <w:abstractNum w:abstractNumId="0">
    <w:nsid w:val="00E04FD1"/>
    <w:multiLevelType w:val="multilevel"/>
    <w:tmpl w:val="E25202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F60E2E"/>
    <w:multiLevelType w:val="hybridMultilevel"/>
    <w:tmpl w:val="6B24B6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141DF"/>
    <w:multiLevelType w:val="hybridMultilevel"/>
    <w:tmpl w:val="A3185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C7D05"/>
    <w:multiLevelType w:val="hybridMultilevel"/>
    <w:tmpl w:val="1720AF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411090"/>
    <w:multiLevelType w:val="hybridMultilevel"/>
    <w:tmpl w:val="48BA5E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6416193"/>
    <w:multiLevelType w:val="hybridMultilevel"/>
    <w:tmpl w:val="1F208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8522C26"/>
    <w:multiLevelType w:val="hybridMultilevel"/>
    <w:tmpl w:val="BCEE802C"/>
    <w:lvl w:ilvl="0" w:tplc="040A0001">
      <w:start w:val="1"/>
      <w:numFmt w:val="bullet"/>
      <w:lvlText w:val=""/>
      <w:lvlJc w:val="left"/>
      <w:pPr>
        <w:ind w:left="360" w:hanging="360"/>
      </w:pPr>
      <w:rPr>
        <w:rFonts w:ascii="Symbol" w:hAnsi="Symbol"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1AA26A1C"/>
    <w:multiLevelType w:val="multilevel"/>
    <w:tmpl w:val="1FA6A0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D38BF"/>
    <w:multiLevelType w:val="hybridMultilevel"/>
    <w:tmpl w:val="6B24B6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0F454A"/>
    <w:multiLevelType w:val="multilevel"/>
    <w:tmpl w:val="5A829E1A"/>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FCA45AF"/>
    <w:multiLevelType w:val="hybridMultilevel"/>
    <w:tmpl w:val="E01C0EC2"/>
    <w:lvl w:ilvl="0" w:tplc="7EBA06A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1F1215"/>
    <w:multiLevelType w:val="hybridMultilevel"/>
    <w:tmpl w:val="82F43A84"/>
    <w:lvl w:ilvl="0" w:tplc="CBC4BC80">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6815BD1"/>
    <w:multiLevelType w:val="hybridMultilevel"/>
    <w:tmpl w:val="6F70AC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C020DC0"/>
    <w:multiLevelType w:val="hybridMultilevel"/>
    <w:tmpl w:val="78B88668"/>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E04794C"/>
    <w:multiLevelType w:val="hybridMultilevel"/>
    <w:tmpl w:val="774041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FF04BA0"/>
    <w:multiLevelType w:val="hybridMultilevel"/>
    <w:tmpl w:val="F4226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924693B"/>
    <w:multiLevelType w:val="hybridMultilevel"/>
    <w:tmpl w:val="7062E77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nsid w:val="3E7254D4"/>
    <w:multiLevelType w:val="hybridMultilevel"/>
    <w:tmpl w:val="6A0E05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252056F"/>
    <w:multiLevelType w:val="hybridMultilevel"/>
    <w:tmpl w:val="A37EAE12"/>
    <w:lvl w:ilvl="0" w:tplc="9DCC011E">
      <w:start w:val="1"/>
      <w:numFmt w:val="decimal"/>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4EC678E"/>
    <w:multiLevelType w:val="hybridMultilevel"/>
    <w:tmpl w:val="DAAA48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45F17E39"/>
    <w:multiLevelType w:val="hybridMultilevel"/>
    <w:tmpl w:val="5358DF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82347A"/>
    <w:multiLevelType w:val="hybridMultilevel"/>
    <w:tmpl w:val="DF6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8308B7"/>
    <w:multiLevelType w:val="hybridMultilevel"/>
    <w:tmpl w:val="67746364"/>
    <w:lvl w:ilvl="0" w:tplc="CBC4BC80">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3">
    <w:nsid w:val="528209F3"/>
    <w:multiLevelType w:val="hybridMultilevel"/>
    <w:tmpl w:val="D98C70FA"/>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nsid w:val="54B9755D"/>
    <w:multiLevelType w:val="hybridMultilevel"/>
    <w:tmpl w:val="6D7C854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nsid w:val="5939314D"/>
    <w:multiLevelType w:val="hybridMultilevel"/>
    <w:tmpl w:val="02B89494"/>
    <w:lvl w:ilvl="0" w:tplc="0C0A0001">
      <w:start w:val="1"/>
      <w:numFmt w:val="bullet"/>
      <w:lvlText w:val=""/>
      <w:lvlJc w:val="left"/>
      <w:pPr>
        <w:tabs>
          <w:tab w:val="num" w:pos="-7973"/>
        </w:tabs>
        <w:ind w:left="-7973" w:hanging="360"/>
      </w:pPr>
      <w:rPr>
        <w:rFonts w:ascii="Symbol" w:hAnsi="Symbol" w:hint="default"/>
        <w:b/>
        <w:sz w:val="22"/>
        <w:szCs w:val="24"/>
      </w:rPr>
    </w:lvl>
    <w:lvl w:ilvl="1" w:tplc="0C0A0003" w:tentative="1">
      <w:start w:val="1"/>
      <w:numFmt w:val="bullet"/>
      <w:lvlText w:val="o"/>
      <w:lvlJc w:val="left"/>
      <w:pPr>
        <w:ind w:left="-7253" w:hanging="360"/>
      </w:pPr>
      <w:rPr>
        <w:rFonts w:ascii="Courier New" w:hAnsi="Courier New" w:cs="Courier New" w:hint="default"/>
      </w:rPr>
    </w:lvl>
    <w:lvl w:ilvl="2" w:tplc="0C0A0005" w:tentative="1">
      <w:start w:val="1"/>
      <w:numFmt w:val="bullet"/>
      <w:lvlText w:val=""/>
      <w:lvlJc w:val="left"/>
      <w:pPr>
        <w:ind w:left="-6533" w:hanging="360"/>
      </w:pPr>
      <w:rPr>
        <w:rFonts w:ascii="Wingdings" w:hAnsi="Wingdings" w:hint="default"/>
      </w:rPr>
    </w:lvl>
    <w:lvl w:ilvl="3" w:tplc="0C0A0001" w:tentative="1">
      <w:start w:val="1"/>
      <w:numFmt w:val="bullet"/>
      <w:lvlText w:val=""/>
      <w:lvlJc w:val="left"/>
      <w:pPr>
        <w:ind w:left="-5813" w:hanging="360"/>
      </w:pPr>
      <w:rPr>
        <w:rFonts w:ascii="Symbol" w:hAnsi="Symbol" w:hint="default"/>
      </w:rPr>
    </w:lvl>
    <w:lvl w:ilvl="4" w:tplc="0C0A0003" w:tentative="1">
      <w:start w:val="1"/>
      <w:numFmt w:val="bullet"/>
      <w:lvlText w:val="o"/>
      <w:lvlJc w:val="left"/>
      <w:pPr>
        <w:ind w:left="-509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3653" w:hanging="360"/>
      </w:pPr>
      <w:rPr>
        <w:rFonts w:ascii="Symbol" w:hAnsi="Symbol" w:hint="default"/>
      </w:rPr>
    </w:lvl>
    <w:lvl w:ilvl="7" w:tplc="0C0A0003" w:tentative="1">
      <w:start w:val="1"/>
      <w:numFmt w:val="bullet"/>
      <w:lvlText w:val="o"/>
      <w:lvlJc w:val="left"/>
      <w:pPr>
        <w:ind w:left="-2933" w:hanging="360"/>
      </w:pPr>
      <w:rPr>
        <w:rFonts w:ascii="Courier New" w:hAnsi="Courier New" w:cs="Courier New" w:hint="default"/>
      </w:rPr>
    </w:lvl>
    <w:lvl w:ilvl="8" w:tplc="0C0A0005" w:tentative="1">
      <w:start w:val="1"/>
      <w:numFmt w:val="bullet"/>
      <w:lvlText w:val=""/>
      <w:lvlJc w:val="left"/>
      <w:pPr>
        <w:ind w:left="-2213" w:hanging="360"/>
      </w:pPr>
      <w:rPr>
        <w:rFonts w:ascii="Wingdings" w:hAnsi="Wingdings" w:hint="default"/>
      </w:rPr>
    </w:lvl>
  </w:abstractNum>
  <w:abstractNum w:abstractNumId="26">
    <w:nsid w:val="5E5104E3"/>
    <w:multiLevelType w:val="hybridMultilevel"/>
    <w:tmpl w:val="72D4B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E78777E"/>
    <w:multiLevelType w:val="hybridMultilevel"/>
    <w:tmpl w:val="75BAC83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nsid w:val="5F46455C"/>
    <w:multiLevelType w:val="hybridMultilevel"/>
    <w:tmpl w:val="6B24B6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4F1076"/>
    <w:multiLevelType w:val="hybridMultilevel"/>
    <w:tmpl w:val="AAF876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0885686"/>
    <w:multiLevelType w:val="hybridMultilevel"/>
    <w:tmpl w:val="6B24B6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AE0356"/>
    <w:multiLevelType w:val="hybridMultilevel"/>
    <w:tmpl w:val="7076B79E"/>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8EC3837"/>
    <w:multiLevelType w:val="hybridMultilevel"/>
    <w:tmpl w:val="BEC63A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5"/>
  </w:num>
  <w:num w:numId="4">
    <w:abstractNumId w:val="3"/>
  </w:num>
  <w:num w:numId="5">
    <w:abstractNumId w:val="13"/>
  </w:num>
  <w:num w:numId="6">
    <w:abstractNumId w:val="10"/>
  </w:num>
  <w:num w:numId="7">
    <w:abstractNumId w:val="26"/>
  </w:num>
  <w:num w:numId="8">
    <w:abstractNumId w:val="2"/>
  </w:num>
  <w:num w:numId="9">
    <w:abstractNumId w:val="21"/>
  </w:num>
  <w:num w:numId="10">
    <w:abstractNumId w:val="4"/>
  </w:num>
  <w:num w:numId="11">
    <w:abstractNumId w:val="18"/>
  </w:num>
  <w:num w:numId="12">
    <w:abstractNumId w:val="25"/>
  </w:num>
  <w:num w:numId="13">
    <w:abstractNumId w:val="17"/>
  </w:num>
  <w:num w:numId="14">
    <w:abstractNumId w:val="29"/>
  </w:num>
  <w:num w:numId="15">
    <w:abstractNumId w:val="0"/>
  </w:num>
  <w:num w:numId="16">
    <w:abstractNumId w:val="1"/>
  </w:num>
  <w:num w:numId="17">
    <w:abstractNumId w:val="28"/>
  </w:num>
  <w:num w:numId="18">
    <w:abstractNumId w:val="30"/>
  </w:num>
  <w:num w:numId="19">
    <w:abstractNumId w:val="8"/>
  </w:num>
  <w:num w:numId="20">
    <w:abstractNumId w:val="20"/>
  </w:num>
  <w:num w:numId="21">
    <w:abstractNumId w:val="31"/>
  </w:num>
  <w:num w:numId="22">
    <w:abstractNumId w:val="5"/>
  </w:num>
  <w:num w:numId="23">
    <w:abstractNumId w:val="7"/>
  </w:num>
  <w:num w:numId="24">
    <w:abstractNumId w:val="9"/>
  </w:num>
  <w:num w:numId="25">
    <w:abstractNumId w:val="16"/>
  </w:num>
  <w:num w:numId="26">
    <w:abstractNumId w:val="22"/>
  </w:num>
  <w:num w:numId="27">
    <w:abstractNumId w:val="11"/>
  </w:num>
  <w:num w:numId="28">
    <w:abstractNumId w:val="27"/>
  </w:num>
  <w:num w:numId="29">
    <w:abstractNumId w:val="14"/>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27"/>
    <w:rsid w:val="00001B16"/>
    <w:rsid w:val="0000607C"/>
    <w:rsid w:val="00026F22"/>
    <w:rsid w:val="00031D41"/>
    <w:rsid w:val="000522D7"/>
    <w:rsid w:val="00062039"/>
    <w:rsid w:val="00066A34"/>
    <w:rsid w:val="00070B9D"/>
    <w:rsid w:val="00077654"/>
    <w:rsid w:val="000C05B9"/>
    <w:rsid w:val="000C13F7"/>
    <w:rsid w:val="000F21D7"/>
    <w:rsid w:val="001025C5"/>
    <w:rsid w:val="00106C29"/>
    <w:rsid w:val="00110749"/>
    <w:rsid w:val="00115EA1"/>
    <w:rsid w:val="00155FB0"/>
    <w:rsid w:val="00171A6F"/>
    <w:rsid w:val="001737C5"/>
    <w:rsid w:val="001773BB"/>
    <w:rsid w:val="00180430"/>
    <w:rsid w:val="001A309D"/>
    <w:rsid w:val="001C7CA9"/>
    <w:rsid w:val="001E2A21"/>
    <w:rsid w:val="001E5218"/>
    <w:rsid w:val="001E6887"/>
    <w:rsid w:val="001E7626"/>
    <w:rsid w:val="001F6AB8"/>
    <w:rsid w:val="00211CA7"/>
    <w:rsid w:val="00247988"/>
    <w:rsid w:val="00261898"/>
    <w:rsid w:val="002627AD"/>
    <w:rsid w:val="00271AE7"/>
    <w:rsid w:val="00272297"/>
    <w:rsid w:val="00282B00"/>
    <w:rsid w:val="00290B26"/>
    <w:rsid w:val="002A1893"/>
    <w:rsid w:val="002B3FDF"/>
    <w:rsid w:val="002B465A"/>
    <w:rsid w:val="002D1A67"/>
    <w:rsid w:val="002D3C19"/>
    <w:rsid w:val="002D5AFE"/>
    <w:rsid w:val="002E0061"/>
    <w:rsid w:val="002E0573"/>
    <w:rsid w:val="002E6BD0"/>
    <w:rsid w:val="002F2537"/>
    <w:rsid w:val="00300365"/>
    <w:rsid w:val="00320055"/>
    <w:rsid w:val="0032653A"/>
    <w:rsid w:val="00351BA3"/>
    <w:rsid w:val="003536E2"/>
    <w:rsid w:val="00356171"/>
    <w:rsid w:val="00357639"/>
    <w:rsid w:val="003724CB"/>
    <w:rsid w:val="0039610A"/>
    <w:rsid w:val="003964E4"/>
    <w:rsid w:val="003B0602"/>
    <w:rsid w:val="003B1CCD"/>
    <w:rsid w:val="003C48B4"/>
    <w:rsid w:val="003D2057"/>
    <w:rsid w:val="003D671B"/>
    <w:rsid w:val="003F180B"/>
    <w:rsid w:val="003F25EE"/>
    <w:rsid w:val="00401CB7"/>
    <w:rsid w:val="0040331B"/>
    <w:rsid w:val="0041196B"/>
    <w:rsid w:val="00425180"/>
    <w:rsid w:val="0043438B"/>
    <w:rsid w:val="00443232"/>
    <w:rsid w:val="004545E3"/>
    <w:rsid w:val="004A22AC"/>
    <w:rsid w:val="004B1E1B"/>
    <w:rsid w:val="004B53EB"/>
    <w:rsid w:val="004D2F36"/>
    <w:rsid w:val="004D4FA5"/>
    <w:rsid w:val="004F42A6"/>
    <w:rsid w:val="004F7F31"/>
    <w:rsid w:val="005360FD"/>
    <w:rsid w:val="00540002"/>
    <w:rsid w:val="00546D91"/>
    <w:rsid w:val="00555378"/>
    <w:rsid w:val="00556DF2"/>
    <w:rsid w:val="00561A1C"/>
    <w:rsid w:val="00573DBF"/>
    <w:rsid w:val="0059715D"/>
    <w:rsid w:val="005A5C59"/>
    <w:rsid w:val="005B31FB"/>
    <w:rsid w:val="005E41FA"/>
    <w:rsid w:val="005E5AB7"/>
    <w:rsid w:val="005F5709"/>
    <w:rsid w:val="006039E1"/>
    <w:rsid w:val="00611D72"/>
    <w:rsid w:val="0061674B"/>
    <w:rsid w:val="00626921"/>
    <w:rsid w:val="00646777"/>
    <w:rsid w:val="00653509"/>
    <w:rsid w:val="006564DD"/>
    <w:rsid w:val="00666454"/>
    <w:rsid w:val="00671D9E"/>
    <w:rsid w:val="00687F8A"/>
    <w:rsid w:val="006928F1"/>
    <w:rsid w:val="006A554B"/>
    <w:rsid w:val="006E6852"/>
    <w:rsid w:val="006F2C08"/>
    <w:rsid w:val="00705A04"/>
    <w:rsid w:val="007308B9"/>
    <w:rsid w:val="00733291"/>
    <w:rsid w:val="0073446F"/>
    <w:rsid w:val="00763783"/>
    <w:rsid w:val="007651A7"/>
    <w:rsid w:val="00782FB4"/>
    <w:rsid w:val="0079131C"/>
    <w:rsid w:val="007A1226"/>
    <w:rsid w:val="007B7227"/>
    <w:rsid w:val="007C262B"/>
    <w:rsid w:val="007C6CD8"/>
    <w:rsid w:val="007D60B4"/>
    <w:rsid w:val="007E55FE"/>
    <w:rsid w:val="008030B2"/>
    <w:rsid w:val="00812AF3"/>
    <w:rsid w:val="008164A7"/>
    <w:rsid w:val="008235E0"/>
    <w:rsid w:val="0085284B"/>
    <w:rsid w:val="00855515"/>
    <w:rsid w:val="00863DA3"/>
    <w:rsid w:val="00865247"/>
    <w:rsid w:val="008917F6"/>
    <w:rsid w:val="008B101D"/>
    <w:rsid w:val="008B34D0"/>
    <w:rsid w:val="008B3E71"/>
    <w:rsid w:val="008B7A15"/>
    <w:rsid w:val="008C5668"/>
    <w:rsid w:val="008F10F6"/>
    <w:rsid w:val="008F2AC3"/>
    <w:rsid w:val="008F7924"/>
    <w:rsid w:val="00910C87"/>
    <w:rsid w:val="00924962"/>
    <w:rsid w:val="009259F3"/>
    <w:rsid w:val="009609AF"/>
    <w:rsid w:val="009773E9"/>
    <w:rsid w:val="00985B59"/>
    <w:rsid w:val="00987353"/>
    <w:rsid w:val="00990CC1"/>
    <w:rsid w:val="00997C0E"/>
    <w:rsid w:val="009B2B54"/>
    <w:rsid w:val="009B5B4A"/>
    <w:rsid w:val="009B63AB"/>
    <w:rsid w:val="009C053E"/>
    <w:rsid w:val="009C3A2C"/>
    <w:rsid w:val="009E1794"/>
    <w:rsid w:val="00A3512D"/>
    <w:rsid w:val="00A37A1C"/>
    <w:rsid w:val="00A60742"/>
    <w:rsid w:val="00A63758"/>
    <w:rsid w:val="00A741EC"/>
    <w:rsid w:val="00A7612F"/>
    <w:rsid w:val="00A9134F"/>
    <w:rsid w:val="00A95201"/>
    <w:rsid w:val="00AB78BD"/>
    <w:rsid w:val="00AC3B43"/>
    <w:rsid w:val="00AD2DC3"/>
    <w:rsid w:val="00AD78BF"/>
    <w:rsid w:val="00AE5CBD"/>
    <w:rsid w:val="00AF4FE0"/>
    <w:rsid w:val="00B22C7F"/>
    <w:rsid w:val="00B34707"/>
    <w:rsid w:val="00B35DC6"/>
    <w:rsid w:val="00B413A9"/>
    <w:rsid w:val="00B55BF8"/>
    <w:rsid w:val="00B70CB2"/>
    <w:rsid w:val="00B83954"/>
    <w:rsid w:val="00B91C7F"/>
    <w:rsid w:val="00B94B9A"/>
    <w:rsid w:val="00BB1150"/>
    <w:rsid w:val="00BB7A12"/>
    <w:rsid w:val="00BE1D81"/>
    <w:rsid w:val="00BE61A2"/>
    <w:rsid w:val="00BE6B4A"/>
    <w:rsid w:val="00C04EC8"/>
    <w:rsid w:val="00C22EA6"/>
    <w:rsid w:val="00C3081D"/>
    <w:rsid w:val="00C320E5"/>
    <w:rsid w:val="00C4620E"/>
    <w:rsid w:val="00C5253B"/>
    <w:rsid w:val="00C6454C"/>
    <w:rsid w:val="00C67601"/>
    <w:rsid w:val="00C862CA"/>
    <w:rsid w:val="00C92CDA"/>
    <w:rsid w:val="00CA10CB"/>
    <w:rsid w:val="00CA4F2A"/>
    <w:rsid w:val="00CB52C2"/>
    <w:rsid w:val="00CB541D"/>
    <w:rsid w:val="00CB7B6F"/>
    <w:rsid w:val="00CE3B06"/>
    <w:rsid w:val="00D16D03"/>
    <w:rsid w:val="00D17813"/>
    <w:rsid w:val="00D2037F"/>
    <w:rsid w:val="00D20F64"/>
    <w:rsid w:val="00D21381"/>
    <w:rsid w:val="00D217B4"/>
    <w:rsid w:val="00D27C15"/>
    <w:rsid w:val="00D47F0A"/>
    <w:rsid w:val="00D50FEA"/>
    <w:rsid w:val="00D52868"/>
    <w:rsid w:val="00D55F33"/>
    <w:rsid w:val="00D607D1"/>
    <w:rsid w:val="00D72DF5"/>
    <w:rsid w:val="00D747AB"/>
    <w:rsid w:val="00D83C14"/>
    <w:rsid w:val="00D972B6"/>
    <w:rsid w:val="00DC0ACC"/>
    <w:rsid w:val="00DC7669"/>
    <w:rsid w:val="00DD64E3"/>
    <w:rsid w:val="00DE0388"/>
    <w:rsid w:val="00DF1644"/>
    <w:rsid w:val="00DF3263"/>
    <w:rsid w:val="00E1601E"/>
    <w:rsid w:val="00E1656F"/>
    <w:rsid w:val="00E21184"/>
    <w:rsid w:val="00E434A2"/>
    <w:rsid w:val="00E57120"/>
    <w:rsid w:val="00E614C3"/>
    <w:rsid w:val="00E6262F"/>
    <w:rsid w:val="00E773AA"/>
    <w:rsid w:val="00E86E09"/>
    <w:rsid w:val="00EA6ADA"/>
    <w:rsid w:val="00EC1B2C"/>
    <w:rsid w:val="00EC2459"/>
    <w:rsid w:val="00ED41AE"/>
    <w:rsid w:val="00EE2540"/>
    <w:rsid w:val="00EE4867"/>
    <w:rsid w:val="00EE5D95"/>
    <w:rsid w:val="00EE65A5"/>
    <w:rsid w:val="00EF2E2C"/>
    <w:rsid w:val="00F071A1"/>
    <w:rsid w:val="00F2421F"/>
    <w:rsid w:val="00F40557"/>
    <w:rsid w:val="00F63B07"/>
    <w:rsid w:val="00F8649D"/>
    <w:rsid w:val="00F90179"/>
    <w:rsid w:val="00F93240"/>
    <w:rsid w:val="00FA13E4"/>
    <w:rsid w:val="00FA5C8B"/>
    <w:rsid w:val="00FA5D61"/>
    <w:rsid w:val="00FA6121"/>
    <w:rsid w:val="00FC1373"/>
    <w:rsid w:val="00FE007B"/>
    <w:rsid w:val="00FE28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69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02"/>
    <w:rPr>
      <w:rFonts w:ascii="Arial" w:hAnsi="Arial"/>
      <w:sz w:val="22"/>
      <w:lang w:val="en-US"/>
    </w:rPr>
  </w:style>
  <w:style w:type="paragraph" w:styleId="Ttulo1">
    <w:name w:val="heading 1"/>
    <w:basedOn w:val="Normal"/>
    <w:next w:val="Normal"/>
    <w:link w:val="Ttulo1Car"/>
    <w:uiPriority w:val="9"/>
    <w:qFormat/>
    <w:rsid w:val="004033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E52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5218"/>
    <w:rPr>
      <w:rFonts w:asciiTheme="majorHAnsi" w:eastAsiaTheme="majorEastAsia" w:hAnsiTheme="majorHAnsi" w:cstheme="majorBidi"/>
      <w:color w:val="17365D" w:themeColor="text2" w:themeShade="BF"/>
      <w:spacing w:val="5"/>
      <w:kern w:val="28"/>
      <w:sz w:val="52"/>
      <w:szCs w:val="52"/>
      <w:lang w:val="en-US"/>
    </w:rPr>
  </w:style>
  <w:style w:type="paragraph" w:styleId="Encabezado">
    <w:name w:val="header"/>
    <w:basedOn w:val="Normal"/>
    <w:link w:val="EncabezadoCar"/>
    <w:uiPriority w:val="99"/>
    <w:unhideWhenUsed/>
    <w:rsid w:val="0032653A"/>
    <w:pPr>
      <w:tabs>
        <w:tab w:val="center" w:pos="4419"/>
        <w:tab w:val="right" w:pos="8838"/>
      </w:tabs>
    </w:pPr>
  </w:style>
  <w:style w:type="character" w:customStyle="1" w:styleId="EncabezadoCar">
    <w:name w:val="Encabezado Car"/>
    <w:basedOn w:val="Fuentedeprrafopredeter"/>
    <w:link w:val="Encabezado"/>
    <w:uiPriority w:val="99"/>
    <w:rsid w:val="0032653A"/>
    <w:rPr>
      <w:rFonts w:ascii="Arial" w:hAnsi="Arial"/>
      <w:sz w:val="22"/>
      <w:lang w:val="en-US"/>
    </w:rPr>
  </w:style>
  <w:style w:type="paragraph" w:styleId="Piedepgina">
    <w:name w:val="footer"/>
    <w:basedOn w:val="Normal"/>
    <w:link w:val="PiedepginaCar"/>
    <w:uiPriority w:val="99"/>
    <w:unhideWhenUsed/>
    <w:rsid w:val="0032653A"/>
    <w:pPr>
      <w:tabs>
        <w:tab w:val="center" w:pos="4419"/>
        <w:tab w:val="right" w:pos="8838"/>
      </w:tabs>
    </w:pPr>
  </w:style>
  <w:style w:type="character" w:customStyle="1" w:styleId="PiedepginaCar">
    <w:name w:val="Pie de página Car"/>
    <w:basedOn w:val="Fuentedeprrafopredeter"/>
    <w:link w:val="Piedepgina"/>
    <w:uiPriority w:val="99"/>
    <w:rsid w:val="0032653A"/>
    <w:rPr>
      <w:rFonts w:ascii="Arial" w:hAnsi="Arial"/>
      <w:sz w:val="22"/>
      <w:lang w:val="en-US"/>
    </w:rPr>
  </w:style>
  <w:style w:type="table" w:styleId="Tablaconcuadrcula">
    <w:name w:val="Table Grid"/>
    <w:basedOn w:val="Tablanormal"/>
    <w:uiPriority w:val="59"/>
    <w:rsid w:val="002B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253B"/>
    <w:pPr>
      <w:spacing w:after="200" w:line="276" w:lineRule="auto"/>
      <w:ind w:left="720"/>
      <w:contextualSpacing/>
    </w:pPr>
    <w:rPr>
      <w:rFonts w:asciiTheme="minorHAnsi" w:eastAsiaTheme="minorHAnsi" w:hAnsiTheme="minorHAnsi"/>
      <w:szCs w:val="22"/>
      <w:lang w:val="es-PE" w:eastAsia="en-US"/>
    </w:rPr>
  </w:style>
  <w:style w:type="character" w:customStyle="1" w:styleId="PrrafodelistaCar">
    <w:name w:val="Párrafo de lista Car"/>
    <w:basedOn w:val="Fuentedeprrafopredeter"/>
    <w:link w:val="Prrafodelista"/>
    <w:uiPriority w:val="34"/>
    <w:rsid w:val="0040331B"/>
    <w:rPr>
      <w:rFonts w:eastAsiaTheme="minorHAnsi"/>
      <w:sz w:val="22"/>
      <w:szCs w:val="22"/>
      <w:lang w:val="es-PE" w:eastAsia="en-US"/>
    </w:rPr>
  </w:style>
  <w:style w:type="paragraph" w:customStyle="1" w:styleId="24pt">
    <w:name w:val="24 pt"/>
    <w:aliases w:val="Izquierda:  3,94 cm"/>
    <w:basedOn w:val="Ttulo1"/>
    <w:rsid w:val="0040331B"/>
    <w:pPr>
      <w:keepLines w:val="0"/>
      <w:spacing w:before="240" w:after="120"/>
      <w:ind w:left="2232"/>
    </w:pPr>
    <w:rPr>
      <w:rFonts w:ascii="Arial Black" w:eastAsia="Batang" w:hAnsi="Arial Black" w:cs="Times New Roman"/>
      <w:b w:val="0"/>
      <w:bCs w:val="0"/>
      <w:color w:val="808080"/>
      <w:spacing w:val="-25"/>
      <w:kern w:val="28"/>
      <w:sz w:val="48"/>
      <w:szCs w:val="48"/>
      <w:lang w:val="es-ES" w:eastAsia="en-US"/>
    </w:rPr>
  </w:style>
  <w:style w:type="character" w:customStyle="1" w:styleId="Ttulo1Car">
    <w:name w:val="Título 1 Car"/>
    <w:basedOn w:val="Fuentedeprrafopredeter"/>
    <w:link w:val="Ttulo1"/>
    <w:uiPriority w:val="9"/>
    <w:rsid w:val="0040331B"/>
    <w:rPr>
      <w:rFonts w:asciiTheme="majorHAnsi" w:eastAsiaTheme="majorEastAsia" w:hAnsiTheme="majorHAnsi" w:cstheme="majorBidi"/>
      <w:b/>
      <w:bCs/>
      <w:color w:val="345A8A" w:themeColor="accent1" w:themeShade="B5"/>
      <w:sz w:val="32"/>
      <w:szCs w:val="32"/>
      <w:lang w:val="en-US"/>
    </w:rPr>
  </w:style>
  <w:style w:type="paragraph" w:styleId="Textodeglobo">
    <w:name w:val="Balloon Text"/>
    <w:basedOn w:val="Normal"/>
    <w:link w:val="TextodegloboCar"/>
    <w:uiPriority w:val="99"/>
    <w:semiHidden/>
    <w:unhideWhenUsed/>
    <w:rsid w:val="00290B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0B26"/>
    <w:rPr>
      <w:rFonts w:ascii="Lucida Grande" w:hAnsi="Lucida Grande" w:cs="Lucida Grande"/>
      <w:sz w:val="18"/>
      <w:szCs w:val="18"/>
      <w:lang w:val="en-US"/>
    </w:rPr>
  </w:style>
  <w:style w:type="character" w:styleId="Hipervnculo">
    <w:name w:val="Hyperlink"/>
    <w:basedOn w:val="Fuentedeprrafopredeter"/>
    <w:uiPriority w:val="99"/>
    <w:unhideWhenUsed/>
    <w:rsid w:val="00BB7A12"/>
    <w:rPr>
      <w:color w:val="0000FF" w:themeColor="hyperlink"/>
      <w:u w:val="single"/>
    </w:rPr>
  </w:style>
  <w:style w:type="character" w:styleId="Hipervnculovisitado">
    <w:name w:val="FollowedHyperlink"/>
    <w:basedOn w:val="Fuentedeprrafopredeter"/>
    <w:uiPriority w:val="99"/>
    <w:semiHidden/>
    <w:unhideWhenUsed/>
    <w:rsid w:val="00077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02"/>
    <w:rPr>
      <w:rFonts w:ascii="Arial" w:hAnsi="Arial"/>
      <w:sz w:val="22"/>
      <w:lang w:val="en-US"/>
    </w:rPr>
  </w:style>
  <w:style w:type="paragraph" w:styleId="Ttulo1">
    <w:name w:val="heading 1"/>
    <w:basedOn w:val="Normal"/>
    <w:next w:val="Normal"/>
    <w:link w:val="Ttulo1Car"/>
    <w:uiPriority w:val="9"/>
    <w:qFormat/>
    <w:rsid w:val="004033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E52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5218"/>
    <w:rPr>
      <w:rFonts w:asciiTheme="majorHAnsi" w:eastAsiaTheme="majorEastAsia" w:hAnsiTheme="majorHAnsi" w:cstheme="majorBidi"/>
      <w:color w:val="17365D" w:themeColor="text2" w:themeShade="BF"/>
      <w:spacing w:val="5"/>
      <w:kern w:val="28"/>
      <w:sz w:val="52"/>
      <w:szCs w:val="52"/>
      <w:lang w:val="en-US"/>
    </w:rPr>
  </w:style>
  <w:style w:type="paragraph" w:styleId="Encabezado">
    <w:name w:val="header"/>
    <w:basedOn w:val="Normal"/>
    <w:link w:val="EncabezadoCar"/>
    <w:uiPriority w:val="99"/>
    <w:unhideWhenUsed/>
    <w:rsid w:val="0032653A"/>
    <w:pPr>
      <w:tabs>
        <w:tab w:val="center" w:pos="4419"/>
        <w:tab w:val="right" w:pos="8838"/>
      </w:tabs>
    </w:pPr>
  </w:style>
  <w:style w:type="character" w:customStyle="1" w:styleId="EncabezadoCar">
    <w:name w:val="Encabezado Car"/>
    <w:basedOn w:val="Fuentedeprrafopredeter"/>
    <w:link w:val="Encabezado"/>
    <w:uiPriority w:val="99"/>
    <w:rsid w:val="0032653A"/>
    <w:rPr>
      <w:rFonts w:ascii="Arial" w:hAnsi="Arial"/>
      <w:sz w:val="22"/>
      <w:lang w:val="en-US"/>
    </w:rPr>
  </w:style>
  <w:style w:type="paragraph" w:styleId="Piedepgina">
    <w:name w:val="footer"/>
    <w:basedOn w:val="Normal"/>
    <w:link w:val="PiedepginaCar"/>
    <w:uiPriority w:val="99"/>
    <w:unhideWhenUsed/>
    <w:rsid w:val="0032653A"/>
    <w:pPr>
      <w:tabs>
        <w:tab w:val="center" w:pos="4419"/>
        <w:tab w:val="right" w:pos="8838"/>
      </w:tabs>
    </w:pPr>
  </w:style>
  <w:style w:type="character" w:customStyle="1" w:styleId="PiedepginaCar">
    <w:name w:val="Pie de página Car"/>
    <w:basedOn w:val="Fuentedeprrafopredeter"/>
    <w:link w:val="Piedepgina"/>
    <w:uiPriority w:val="99"/>
    <w:rsid w:val="0032653A"/>
    <w:rPr>
      <w:rFonts w:ascii="Arial" w:hAnsi="Arial"/>
      <w:sz w:val="22"/>
      <w:lang w:val="en-US"/>
    </w:rPr>
  </w:style>
  <w:style w:type="table" w:styleId="Tablaconcuadrcula">
    <w:name w:val="Table Grid"/>
    <w:basedOn w:val="Tablanormal"/>
    <w:uiPriority w:val="59"/>
    <w:rsid w:val="002B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253B"/>
    <w:pPr>
      <w:spacing w:after="200" w:line="276" w:lineRule="auto"/>
      <w:ind w:left="720"/>
      <w:contextualSpacing/>
    </w:pPr>
    <w:rPr>
      <w:rFonts w:asciiTheme="minorHAnsi" w:eastAsiaTheme="minorHAnsi" w:hAnsiTheme="minorHAnsi"/>
      <w:szCs w:val="22"/>
      <w:lang w:val="es-PE" w:eastAsia="en-US"/>
    </w:rPr>
  </w:style>
  <w:style w:type="character" w:customStyle="1" w:styleId="PrrafodelistaCar">
    <w:name w:val="Párrafo de lista Car"/>
    <w:basedOn w:val="Fuentedeprrafopredeter"/>
    <w:link w:val="Prrafodelista"/>
    <w:uiPriority w:val="34"/>
    <w:rsid w:val="0040331B"/>
    <w:rPr>
      <w:rFonts w:eastAsiaTheme="minorHAnsi"/>
      <w:sz w:val="22"/>
      <w:szCs w:val="22"/>
      <w:lang w:val="es-PE" w:eastAsia="en-US"/>
    </w:rPr>
  </w:style>
  <w:style w:type="paragraph" w:customStyle="1" w:styleId="24pt">
    <w:name w:val="24 pt"/>
    <w:aliases w:val="Izquierda:  3,94 cm"/>
    <w:basedOn w:val="Ttulo1"/>
    <w:rsid w:val="0040331B"/>
    <w:pPr>
      <w:keepLines w:val="0"/>
      <w:spacing w:before="240" w:after="120"/>
      <w:ind w:left="2232"/>
    </w:pPr>
    <w:rPr>
      <w:rFonts w:ascii="Arial Black" w:eastAsia="Batang" w:hAnsi="Arial Black" w:cs="Times New Roman"/>
      <w:b w:val="0"/>
      <w:bCs w:val="0"/>
      <w:color w:val="808080"/>
      <w:spacing w:val="-25"/>
      <w:kern w:val="28"/>
      <w:sz w:val="48"/>
      <w:szCs w:val="48"/>
      <w:lang w:val="es-ES" w:eastAsia="en-US"/>
    </w:rPr>
  </w:style>
  <w:style w:type="character" w:customStyle="1" w:styleId="Ttulo1Car">
    <w:name w:val="Título 1 Car"/>
    <w:basedOn w:val="Fuentedeprrafopredeter"/>
    <w:link w:val="Ttulo1"/>
    <w:uiPriority w:val="9"/>
    <w:rsid w:val="0040331B"/>
    <w:rPr>
      <w:rFonts w:asciiTheme="majorHAnsi" w:eastAsiaTheme="majorEastAsia" w:hAnsiTheme="majorHAnsi" w:cstheme="majorBidi"/>
      <w:b/>
      <w:bCs/>
      <w:color w:val="345A8A" w:themeColor="accent1" w:themeShade="B5"/>
      <w:sz w:val="32"/>
      <w:szCs w:val="32"/>
      <w:lang w:val="en-US"/>
    </w:rPr>
  </w:style>
  <w:style w:type="paragraph" w:styleId="Textodeglobo">
    <w:name w:val="Balloon Text"/>
    <w:basedOn w:val="Normal"/>
    <w:link w:val="TextodegloboCar"/>
    <w:uiPriority w:val="99"/>
    <w:semiHidden/>
    <w:unhideWhenUsed/>
    <w:rsid w:val="00290B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0B26"/>
    <w:rPr>
      <w:rFonts w:ascii="Lucida Grande" w:hAnsi="Lucida Grande" w:cs="Lucida Grande"/>
      <w:sz w:val="18"/>
      <w:szCs w:val="18"/>
      <w:lang w:val="en-US"/>
    </w:rPr>
  </w:style>
  <w:style w:type="character" w:styleId="Hipervnculo">
    <w:name w:val="Hyperlink"/>
    <w:basedOn w:val="Fuentedeprrafopredeter"/>
    <w:uiPriority w:val="99"/>
    <w:unhideWhenUsed/>
    <w:rsid w:val="00BB7A12"/>
    <w:rPr>
      <w:color w:val="0000FF" w:themeColor="hyperlink"/>
      <w:u w:val="single"/>
    </w:rPr>
  </w:style>
  <w:style w:type="character" w:styleId="Hipervnculovisitado">
    <w:name w:val="FollowedHyperlink"/>
    <w:basedOn w:val="Fuentedeprrafopredeter"/>
    <w:uiPriority w:val="99"/>
    <w:semiHidden/>
    <w:unhideWhenUsed/>
    <w:rsid w:val="00077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5552">
      <w:bodyDiv w:val="1"/>
      <w:marLeft w:val="0"/>
      <w:marRight w:val="0"/>
      <w:marTop w:val="0"/>
      <w:marBottom w:val="0"/>
      <w:divBdr>
        <w:top w:val="none" w:sz="0" w:space="0" w:color="auto"/>
        <w:left w:val="none" w:sz="0" w:space="0" w:color="auto"/>
        <w:bottom w:val="none" w:sz="0" w:space="0" w:color="auto"/>
        <w:right w:val="none" w:sz="0" w:space="0" w:color="auto"/>
      </w:divBdr>
    </w:div>
    <w:div w:id="373384317">
      <w:bodyDiv w:val="1"/>
      <w:marLeft w:val="0"/>
      <w:marRight w:val="0"/>
      <w:marTop w:val="0"/>
      <w:marBottom w:val="0"/>
      <w:divBdr>
        <w:top w:val="none" w:sz="0" w:space="0" w:color="auto"/>
        <w:left w:val="none" w:sz="0" w:space="0" w:color="auto"/>
        <w:bottom w:val="none" w:sz="0" w:space="0" w:color="auto"/>
        <w:right w:val="none" w:sz="0" w:space="0" w:color="auto"/>
      </w:divBdr>
    </w:div>
    <w:div w:id="447897526">
      <w:bodyDiv w:val="1"/>
      <w:marLeft w:val="0"/>
      <w:marRight w:val="0"/>
      <w:marTop w:val="0"/>
      <w:marBottom w:val="0"/>
      <w:divBdr>
        <w:top w:val="none" w:sz="0" w:space="0" w:color="auto"/>
        <w:left w:val="none" w:sz="0" w:space="0" w:color="auto"/>
        <w:bottom w:val="none" w:sz="0" w:space="0" w:color="auto"/>
        <w:right w:val="none" w:sz="0" w:space="0" w:color="auto"/>
      </w:divBdr>
    </w:div>
    <w:div w:id="1145464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america@mountai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The Mountain Institute</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Recharte Bullard</dc:creator>
  <cp:lastModifiedBy>PERCY</cp:lastModifiedBy>
  <cp:revision>2</cp:revision>
  <dcterms:created xsi:type="dcterms:W3CDTF">2015-06-12T20:16:00Z</dcterms:created>
  <dcterms:modified xsi:type="dcterms:W3CDTF">2015-06-12T20:16:00Z</dcterms:modified>
</cp:coreProperties>
</file>